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EDE" w:rsidRDefault="00231A6E">
      <w:pPr>
        <w:spacing w:line="360" w:lineRule="auto"/>
        <w:jc w:val="both"/>
        <w:rPr>
          <w:rFonts w:ascii="Arial" w:eastAsia="Arial" w:hAnsi="Arial" w:cs="Arial"/>
          <w:b/>
          <w:sz w:val="24"/>
          <w:szCs w:val="24"/>
        </w:rPr>
      </w:pPr>
      <w:bookmarkStart w:id="0" w:name="gjdgxs" w:colFirst="0" w:colLast="0"/>
      <w:bookmarkStart w:id="1" w:name="_GoBack"/>
      <w:bookmarkEnd w:id="0"/>
      <w:bookmarkEnd w:id="1"/>
      <w:r>
        <w:rPr>
          <w:rFonts w:ascii="Arial" w:eastAsia="Arial" w:hAnsi="Arial" w:cs="Arial"/>
          <w:b/>
          <w:sz w:val="24"/>
          <w:szCs w:val="24"/>
        </w:rPr>
        <w:t>H</w:t>
      </w:r>
      <w:r w:rsidR="007C61C0">
        <w:rPr>
          <w:rFonts w:ascii="Arial" w:eastAsia="Arial" w:hAnsi="Arial" w:cs="Arial"/>
          <w:b/>
          <w:sz w:val="24"/>
          <w:szCs w:val="24"/>
        </w:rPr>
        <w:t>ONORABLE</w:t>
      </w:r>
      <w:r>
        <w:rPr>
          <w:rFonts w:ascii="Arial" w:eastAsia="Arial" w:hAnsi="Arial" w:cs="Arial"/>
          <w:b/>
          <w:sz w:val="24"/>
          <w:szCs w:val="24"/>
        </w:rPr>
        <w:t xml:space="preserve"> CONGRESO DEL ESTADO DE YUCATAN </w:t>
      </w:r>
    </w:p>
    <w:p w:rsidR="000B7EDE" w:rsidRDefault="00231A6E">
      <w:pPr>
        <w:jc w:val="both"/>
        <w:rPr>
          <w:rFonts w:ascii="Arial" w:eastAsia="Arial" w:hAnsi="Arial" w:cs="Arial"/>
          <w:b/>
          <w:sz w:val="24"/>
          <w:szCs w:val="24"/>
        </w:rPr>
      </w:pPr>
      <w:r>
        <w:rPr>
          <w:rFonts w:ascii="Arial" w:eastAsia="Arial" w:hAnsi="Arial" w:cs="Arial"/>
          <w:b/>
          <w:sz w:val="24"/>
          <w:szCs w:val="24"/>
        </w:rPr>
        <w:t>P R E S E N T E.</w:t>
      </w:r>
    </w:p>
    <w:p w:rsidR="000B7EDE" w:rsidRDefault="000B7EDE">
      <w:pPr>
        <w:spacing w:line="360" w:lineRule="auto"/>
        <w:jc w:val="both"/>
        <w:rPr>
          <w:rFonts w:ascii="Arial" w:eastAsia="Arial" w:hAnsi="Arial" w:cs="Arial"/>
          <w:sz w:val="24"/>
          <w:szCs w:val="24"/>
        </w:rPr>
      </w:pPr>
    </w:p>
    <w:p w:rsidR="000B7EDE" w:rsidRDefault="00231A6E" w:rsidP="008F4359">
      <w:pPr>
        <w:ind w:firstLine="709"/>
        <w:jc w:val="both"/>
        <w:rPr>
          <w:rFonts w:ascii="Arial" w:eastAsia="Arial" w:hAnsi="Arial" w:cs="Arial"/>
          <w:sz w:val="24"/>
          <w:szCs w:val="24"/>
        </w:rPr>
      </w:pPr>
      <w:r>
        <w:rPr>
          <w:rFonts w:ascii="Arial" w:eastAsia="Arial" w:hAnsi="Arial" w:cs="Arial"/>
          <w:sz w:val="24"/>
          <w:szCs w:val="24"/>
        </w:rPr>
        <w:t xml:space="preserve">Los suscritos Diputado Gaspar Armando Quintal Parra y Diputada Karla Reyna Franco Blanco, integrantes de la fracción legislativa del Partido Revolucionario Institucional de la LXIII Legislatura del H. Congreso del Estado, con fundamento en los artículos 35 fracción I de la Constitución Política; 16 y 22 fracción VI de la Ley de Gobierno del Poder Legislativo ambos del Estado de Yucatán; sometemos a consideración de esta Honorable Asamblea la siguiente </w:t>
      </w:r>
      <w:r w:rsidR="008F4359">
        <w:rPr>
          <w:rFonts w:ascii="Arial" w:eastAsia="Arial" w:hAnsi="Arial" w:cs="Arial"/>
          <w:b/>
          <w:sz w:val="24"/>
          <w:szCs w:val="24"/>
        </w:rPr>
        <w:t>iniciativa con proyecto de decreto que reforma el tercer y cuarto párrafo</w:t>
      </w:r>
      <w:r>
        <w:rPr>
          <w:rFonts w:ascii="Arial" w:eastAsia="Arial" w:hAnsi="Arial" w:cs="Arial"/>
          <w:b/>
          <w:sz w:val="24"/>
          <w:szCs w:val="24"/>
        </w:rPr>
        <w:t xml:space="preserve"> </w:t>
      </w:r>
      <w:r w:rsidR="008F4359">
        <w:rPr>
          <w:rFonts w:ascii="Arial" w:eastAsia="Arial" w:hAnsi="Arial" w:cs="Arial"/>
          <w:b/>
          <w:sz w:val="24"/>
          <w:szCs w:val="24"/>
        </w:rPr>
        <w:t>del artículo 32 de la Ley de los Trabajadores al Servicio del Estado y Municipios de Yucatán en materia de licencia de paternidad</w:t>
      </w:r>
      <w:r>
        <w:rPr>
          <w:rFonts w:ascii="Arial" w:eastAsia="Arial" w:hAnsi="Arial" w:cs="Arial"/>
          <w:sz w:val="24"/>
          <w:szCs w:val="24"/>
        </w:rPr>
        <w:t>;  en virtud de la siguiente:</w:t>
      </w:r>
    </w:p>
    <w:p w:rsidR="000B7EDE" w:rsidRDefault="000B7EDE">
      <w:pPr>
        <w:spacing w:line="360" w:lineRule="auto"/>
        <w:ind w:firstLine="709"/>
        <w:jc w:val="both"/>
        <w:rPr>
          <w:rFonts w:ascii="Arial" w:eastAsia="Arial" w:hAnsi="Arial" w:cs="Arial"/>
          <w:sz w:val="24"/>
          <w:szCs w:val="24"/>
        </w:rPr>
      </w:pPr>
    </w:p>
    <w:p w:rsidR="000B7EDE" w:rsidRDefault="000B7EDE">
      <w:pPr>
        <w:jc w:val="center"/>
        <w:rPr>
          <w:rFonts w:ascii="Arial" w:eastAsia="Arial" w:hAnsi="Arial" w:cs="Arial"/>
          <w:sz w:val="24"/>
          <w:szCs w:val="24"/>
        </w:rPr>
      </w:pPr>
    </w:p>
    <w:p w:rsidR="000B7EDE" w:rsidRDefault="008F4359">
      <w:pPr>
        <w:jc w:val="center"/>
        <w:rPr>
          <w:rFonts w:ascii="Arial" w:eastAsia="Arial" w:hAnsi="Arial" w:cs="Arial"/>
          <w:b/>
          <w:sz w:val="28"/>
          <w:szCs w:val="28"/>
        </w:rPr>
      </w:pPr>
      <w:r>
        <w:rPr>
          <w:rFonts w:ascii="Arial" w:eastAsia="Arial" w:hAnsi="Arial" w:cs="Arial"/>
          <w:b/>
          <w:sz w:val="28"/>
          <w:szCs w:val="28"/>
        </w:rPr>
        <w:t>EXPOSICIÓ</w:t>
      </w:r>
      <w:r w:rsidR="00231A6E">
        <w:rPr>
          <w:rFonts w:ascii="Arial" w:eastAsia="Arial" w:hAnsi="Arial" w:cs="Arial"/>
          <w:b/>
          <w:sz w:val="28"/>
          <w:szCs w:val="28"/>
        </w:rPr>
        <w:t>N DE MOTIVOS</w:t>
      </w:r>
    </w:p>
    <w:p w:rsidR="008F4359" w:rsidRDefault="008F4359">
      <w:pPr>
        <w:jc w:val="center"/>
        <w:rPr>
          <w:rFonts w:ascii="Arial" w:eastAsia="Arial" w:hAnsi="Arial" w:cs="Arial"/>
          <w:b/>
          <w:sz w:val="28"/>
          <w:szCs w:val="28"/>
        </w:rPr>
      </w:pPr>
    </w:p>
    <w:p w:rsidR="000B7EDE" w:rsidRDefault="00231A6E" w:rsidP="008F4359">
      <w:pPr>
        <w:widowControl/>
        <w:pBdr>
          <w:top w:val="nil"/>
          <w:left w:val="nil"/>
          <w:bottom w:val="nil"/>
          <w:right w:val="nil"/>
          <w:between w:val="nil"/>
        </w:pBdr>
        <w:shd w:val="clear" w:color="auto" w:fill="FFFFFF"/>
        <w:spacing w:after="390" w:line="276" w:lineRule="auto"/>
        <w:jc w:val="both"/>
        <w:rPr>
          <w:rFonts w:ascii="Arial" w:eastAsia="Arial" w:hAnsi="Arial" w:cs="Arial"/>
          <w:color w:val="000000"/>
          <w:sz w:val="24"/>
          <w:szCs w:val="24"/>
        </w:rPr>
      </w:pPr>
      <w:r>
        <w:rPr>
          <w:rFonts w:ascii="Arial" w:eastAsia="Arial" w:hAnsi="Arial" w:cs="Arial"/>
          <w:color w:val="000000"/>
          <w:sz w:val="24"/>
          <w:szCs w:val="24"/>
        </w:rPr>
        <w:tab/>
        <w:t>La crianza implica el reconocimiento del ejercicio de una paternidad activa, que se involucra y reconoce que su labor es educar, fomentar valores, solventar necesidades educacionales, recreativas, vestido; y en general, de vida de hijas e hijos; asimismo, requiere eliminar estereotipos sociales que en forma sistemática generan hasta hoy en día, desigualdades entre los géneros.</w:t>
      </w:r>
    </w:p>
    <w:p w:rsidR="000B7EDE" w:rsidRDefault="00231A6E" w:rsidP="008F4359">
      <w:pPr>
        <w:widowControl/>
        <w:pBdr>
          <w:top w:val="nil"/>
          <w:left w:val="nil"/>
          <w:bottom w:val="nil"/>
          <w:right w:val="nil"/>
          <w:between w:val="nil"/>
        </w:pBdr>
        <w:shd w:val="clear" w:color="auto" w:fill="FFFFFF"/>
        <w:spacing w:after="390" w:line="276" w:lineRule="auto"/>
        <w:jc w:val="both"/>
        <w:rPr>
          <w:rFonts w:ascii="Arial" w:eastAsia="Arial" w:hAnsi="Arial" w:cs="Arial"/>
          <w:color w:val="000000"/>
          <w:sz w:val="24"/>
          <w:szCs w:val="24"/>
        </w:rPr>
      </w:pPr>
      <w:r>
        <w:rPr>
          <w:rFonts w:ascii="Arial" w:eastAsia="Arial" w:hAnsi="Arial" w:cs="Arial"/>
          <w:color w:val="000000"/>
          <w:sz w:val="24"/>
          <w:szCs w:val="24"/>
        </w:rPr>
        <w:tab/>
        <w:t xml:space="preserve">La Suprema Corte de Justicia de la Nación a través del Protocolo para Juzgar con Perspectiva de Género, reconoce que:  </w:t>
      </w:r>
      <w:r>
        <w:rPr>
          <w:rFonts w:ascii="Arial" w:eastAsia="Arial" w:hAnsi="Arial" w:cs="Arial"/>
          <w:i/>
          <w:color w:val="000000"/>
          <w:sz w:val="24"/>
          <w:szCs w:val="24"/>
        </w:rPr>
        <w:t>Los roles de género también afectan negativamente a los hombres. Las actividades de cuidado se han concebido propias de las mujeres porque se piensa que son “cuidadoras innatas”, lo que impone ciertos obstáculos a los hombres que solicitan licencias de paternidad para convivir con sus hijas o hijos recién nacidos.</w:t>
      </w:r>
      <w:r>
        <w:rPr>
          <w:rFonts w:ascii="Arial" w:eastAsia="Arial" w:hAnsi="Arial" w:cs="Arial"/>
          <w:i/>
          <w:color w:val="000000"/>
          <w:sz w:val="24"/>
          <w:szCs w:val="24"/>
          <w:vertAlign w:val="superscript"/>
        </w:rPr>
        <w:footnoteReference w:id="1"/>
      </w:r>
      <w:r>
        <w:rPr>
          <w:rFonts w:ascii="Arial" w:eastAsia="Arial" w:hAnsi="Arial" w:cs="Arial"/>
          <w:i/>
          <w:color w:val="000000"/>
          <w:sz w:val="24"/>
          <w:szCs w:val="24"/>
        </w:rPr>
        <w:t xml:space="preserve"> </w:t>
      </w:r>
      <w:r>
        <w:rPr>
          <w:rFonts w:ascii="Arial" w:eastAsia="Arial" w:hAnsi="Arial" w:cs="Arial"/>
          <w:color w:val="000000"/>
          <w:sz w:val="24"/>
          <w:szCs w:val="24"/>
        </w:rPr>
        <w:t>Por otro lado, reconoce</w:t>
      </w:r>
      <w:r>
        <w:rPr>
          <w:rFonts w:ascii="Arial" w:eastAsia="Arial" w:hAnsi="Arial" w:cs="Arial"/>
          <w:i/>
          <w:color w:val="000000"/>
          <w:sz w:val="24"/>
          <w:szCs w:val="24"/>
        </w:rPr>
        <w:t xml:space="preserve"> </w:t>
      </w:r>
      <w:r>
        <w:rPr>
          <w:rFonts w:ascii="Arial" w:eastAsia="Arial" w:hAnsi="Arial" w:cs="Arial"/>
          <w:color w:val="000000"/>
          <w:sz w:val="24"/>
          <w:szCs w:val="24"/>
        </w:rPr>
        <w:t>que en muchas sociedades,</w:t>
      </w:r>
      <w:r>
        <w:rPr>
          <w:rFonts w:ascii="Arial" w:eastAsia="Arial" w:hAnsi="Arial" w:cs="Arial"/>
          <w:i/>
          <w:color w:val="000000"/>
          <w:sz w:val="24"/>
          <w:szCs w:val="24"/>
        </w:rPr>
        <w:t xml:space="preserve"> l</w:t>
      </w:r>
      <w:r>
        <w:rPr>
          <w:rFonts w:ascii="Arial" w:eastAsia="Arial" w:hAnsi="Arial" w:cs="Arial"/>
          <w:color w:val="000000"/>
          <w:sz w:val="24"/>
          <w:szCs w:val="24"/>
        </w:rPr>
        <w:t>os hombres son estigmatizados si se dedican a las labores domésticas o a ser los cuidadores primarios, mientras que en otras en las que la paternidad es mucho más activa y las labores domésticas y de crianza son compartidas.</w:t>
      </w:r>
      <w:r>
        <w:rPr>
          <w:rFonts w:ascii="Arial" w:eastAsia="Arial" w:hAnsi="Arial" w:cs="Arial"/>
          <w:color w:val="000000"/>
          <w:sz w:val="24"/>
          <w:szCs w:val="24"/>
          <w:vertAlign w:val="superscript"/>
        </w:rPr>
        <w:footnoteReference w:id="2"/>
      </w:r>
    </w:p>
    <w:p w:rsidR="000B7EDE" w:rsidRDefault="00231A6E" w:rsidP="008F4359">
      <w:pPr>
        <w:widowControl/>
        <w:pBdr>
          <w:top w:val="nil"/>
          <w:left w:val="nil"/>
          <w:bottom w:val="nil"/>
          <w:right w:val="nil"/>
          <w:between w:val="nil"/>
        </w:pBdr>
        <w:shd w:val="clear" w:color="auto" w:fill="FFFFFF"/>
        <w:spacing w:after="390" w:line="276" w:lineRule="auto"/>
        <w:jc w:val="both"/>
        <w:rPr>
          <w:rFonts w:ascii="Arial" w:eastAsia="Arial" w:hAnsi="Arial" w:cs="Arial"/>
          <w:i/>
          <w:color w:val="000000"/>
          <w:sz w:val="24"/>
          <w:szCs w:val="24"/>
        </w:rPr>
      </w:pPr>
      <w:r>
        <w:rPr>
          <w:rFonts w:ascii="Arial" w:eastAsia="Arial" w:hAnsi="Arial" w:cs="Arial"/>
          <w:color w:val="000000"/>
          <w:sz w:val="24"/>
          <w:szCs w:val="24"/>
        </w:rPr>
        <w:tab/>
      </w:r>
      <w:r>
        <w:rPr>
          <w:rFonts w:ascii="Arial" w:eastAsia="Arial" w:hAnsi="Arial" w:cs="Arial"/>
          <w:b/>
          <w:color w:val="000000"/>
          <w:sz w:val="24"/>
          <w:szCs w:val="24"/>
          <w:highlight w:val="white"/>
        </w:rPr>
        <w:t xml:space="preserve">La Fracción Legislativa del Revolucionario Institucional considera esencial eliminar normas que generen por cualquier motivo discriminación o violencia, </w:t>
      </w:r>
      <w:r>
        <w:rPr>
          <w:rFonts w:ascii="Arial" w:eastAsia="Arial" w:hAnsi="Arial" w:cs="Arial"/>
          <w:color w:val="000000"/>
          <w:sz w:val="24"/>
          <w:szCs w:val="24"/>
          <w:highlight w:val="white"/>
        </w:rPr>
        <w:t xml:space="preserve">eliminando </w:t>
      </w:r>
      <w:r>
        <w:rPr>
          <w:rFonts w:ascii="Arial" w:eastAsia="Arial" w:hAnsi="Arial" w:cs="Arial"/>
          <w:color w:val="000000"/>
          <w:sz w:val="24"/>
          <w:szCs w:val="24"/>
        </w:rPr>
        <w:t xml:space="preserve">el estereotipo de género relativo a que la responsabilidad de </w:t>
      </w:r>
      <w:r>
        <w:rPr>
          <w:rFonts w:ascii="Arial" w:eastAsia="Arial" w:hAnsi="Arial" w:cs="Arial"/>
          <w:color w:val="000000"/>
          <w:sz w:val="24"/>
          <w:szCs w:val="24"/>
        </w:rPr>
        <w:lastRenderedPageBreak/>
        <w:t>crianza, la atención y el cuidado de los hijos e hijas es responsabilidad de las mujeres y no una labor compartida que requiere de una participación igualitaria</w:t>
      </w:r>
    </w:p>
    <w:p w:rsidR="000B7EDE" w:rsidRDefault="00231A6E" w:rsidP="008F4359">
      <w:pPr>
        <w:widowControl/>
        <w:pBdr>
          <w:top w:val="nil"/>
          <w:left w:val="nil"/>
          <w:bottom w:val="nil"/>
          <w:right w:val="nil"/>
          <w:between w:val="nil"/>
        </w:pBdr>
        <w:shd w:val="clear" w:color="auto" w:fill="FFFFFF"/>
        <w:spacing w:after="390" w:line="276" w:lineRule="auto"/>
        <w:jc w:val="both"/>
        <w:rPr>
          <w:rFonts w:ascii="Arial" w:eastAsia="Arial" w:hAnsi="Arial" w:cs="Arial"/>
          <w:color w:val="000000"/>
          <w:sz w:val="24"/>
          <w:szCs w:val="24"/>
        </w:rPr>
      </w:pPr>
      <w:r>
        <w:rPr>
          <w:rFonts w:ascii="Arial" w:eastAsia="Arial" w:hAnsi="Arial" w:cs="Arial"/>
          <w:b/>
          <w:color w:val="000000"/>
          <w:sz w:val="24"/>
          <w:szCs w:val="24"/>
          <w:highlight w:val="white"/>
        </w:rPr>
        <w:tab/>
      </w:r>
      <w:r w:rsidRPr="008F4359">
        <w:rPr>
          <w:rFonts w:ascii="Arial" w:eastAsia="Arial" w:hAnsi="Arial" w:cs="Arial"/>
          <w:color w:val="000000"/>
          <w:sz w:val="24"/>
          <w:szCs w:val="24"/>
          <w:highlight w:val="white"/>
        </w:rPr>
        <w:t>En su caso encaminar</w:t>
      </w:r>
      <w:r>
        <w:rPr>
          <w:rFonts w:ascii="Arial" w:eastAsia="Arial" w:hAnsi="Arial" w:cs="Arial"/>
          <w:b/>
          <w:color w:val="000000"/>
          <w:sz w:val="24"/>
          <w:szCs w:val="24"/>
          <w:highlight w:val="white"/>
        </w:rPr>
        <w:t xml:space="preserve"> </w:t>
      </w:r>
      <w:r>
        <w:rPr>
          <w:rFonts w:ascii="Arial" w:eastAsia="Arial" w:hAnsi="Arial" w:cs="Arial"/>
          <w:color w:val="000000"/>
          <w:sz w:val="24"/>
          <w:szCs w:val="24"/>
          <w:highlight w:val="white"/>
        </w:rPr>
        <w:t xml:space="preserve">políticas de protección de la familia, promoviendo la responsabilidad compartida en el hogar, para </w:t>
      </w:r>
      <w:r w:rsidR="008F4359">
        <w:rPr>
          <w:rFonts w:ascii="Arial" w:eastAsia="Arial" w:hAnsi="Arial" w:cs="Arial"/>
          <w:color w:val="000000"/>
          <w:sz w:val="24"/>
          <w:szCs w:val="24"/>
          <w:highlight w:val="white"/>
        </w:rPr>
        <w:t>que,</w:t>
      </w:r>
      <w:r>
        <w:rPr>
          <w:rFonts w:ascii="Arial" w:eastAsia="Arial" w:hAnsi="Arial" w:cs="Arial"/>
          <w:color w:val="000000"/>
          <w:sz w:val="24"/>
          <w:szCs w:val="24"/>
          <w:highlight w:val="white"/>
        </w:rPr>
        <w:t xml:space="preserve"> con una visión de cooperación por igualdad entre padre y madre, se dejen a un lado los roles de género que prevén asignaciones culturales preestablecidas, como aquella </w:t>
      </w:r>
      <w:r>
        <w:rPr>
          <w:rFonts w:ascii="Arial" w:eastAsia="Arial" w:hAnsi="Arial" w:cs="Arial"/>
          <w:color w:val="000000"/>
          <w:sz w:val="24"/>
          <w:szCs w:val="24"/>
        </w:rPr>
        <w:t>que ubica a la mujer como la única encargada de brindar alimentación y cuidado de hijas e hijos, y al hombre, un rol de proveedor.</w:t>
      </w:r>
    </w:p>
    <w:p w:rsidR="000B7EDE" w:rsidRDefault="00231A6E" w:rsidP="008F4359">
      <w:pPr>
        <w:widowControl/>
        <w:pBdr>
          <w:top w:val="nil"/>
          <w:left w:val="nil"/>
          <w:bottom w:val="nil"/>
          <w:right w:val="nil"/>
          <w:between w:val="nil"/>
        </w:pBdr>
        <w:tabs>
          <w:tab w:val="right" w:pos="8828"/>
        </w:tabs>
        <w:spacing w:line="276" w:lineRule="auto"/>
        <w:jc w:val="both"/>
        <w:rPr>
          <w:rFonts w:ascii="Arial" w:eastAsia="Arial" w:hAnsi="Arial" w:cs="Arial"/>
          <w:color w:val="000000"/>
          <w:sz w:val="24"/>
          <w:szCs w:val="24"/>
        </w:rPr>
      </w:pPr>
      <w:r>
        <w:rPr>
          <w:rFonts w:ascii="Arial" w:eastAsia="Arial" w:hAnsi="Arial" w:cs="Arial"/>
          <w:color w:val="000000"/>
        </w:rPr>
        <w:tab/>
        <w:t xml:space="preserve">              </w:t>
      </w:r>
      <w:r>
        <w:rPr>
          <w:rFonts w:ascii="Arial" w:eastAsia="Arial" w:hAnsi="Arial" w:cs="Arial"/>
          <w:color w:val="000000"/>
          <w:sz w:val="24"/>
          <w:szCs w:val="24"/>
        </w:rPr>
        <w:t>Reconocemos el avance que se ha impulsado desde la norma, como es el caso de las licencias de paternidad, que desde la Ley Federal del Trabajo reconoce como el permiso de cinco días laborables con goce de sueldo, a los hombres trabajadores, por el nacimiento de sus hijos; y de igual manera en el caso de la adopción de un infante; y en la Ley de los Trabajadores al Servicio del Estado y Municipios de Yucatán, por ocho días hábiles.</w:t>
      </w:r>
    </w:p>
    <w:p w:rsidR="000B7EDE" w:rsidRDefault="000B7EDE">
      <w:pPr>
        <w:widowControl/>
        <w:pBdr>
          <w:top w:val="nil"/>
          <w:left w:val="nil"/>
          <w:bottom w:val="nil"/>
          <w:right w:val="nil"/>
          <w:between w:val="nil"/>
        </w:pBdr>
        <w:tabs>
          <w:tab w:val="right" w:pos="8828"/>
        </w:tabs>
        <w:spacing w:line="360" w:lineRule="auto"/>
        <w:jc w:val="both"/>
        <w:rPr>
          <w:rFonts w:ascii="Arial" w:eastAsia="Arial" w:hAnsi="Arial" w:cs="Arial"/>
          <w:color w:val="000000"/>
          <w:sz w:val="24"/>
          <w:szCs w:val="24"/>
        </w:rPr>
      </w:pPr>
    </w:p>
    <w:p w:rsidR="000B7EDE" w:rsidRDefault="00231A6E" w:rsidP="008F4359">
      <w:pPr>
        <w:widowControl/>
        <w:pBdr>
          <w:top w:val="nil"/>
          <w:left w:val="nil"/>
          <w:bottom w:val="nil"/>
          <w:right w:val="nil"/>
          <w:between w:val="nil"/>
        </w:pBdr>
        <w:tabs>
          <w:tab w:val="right" w:pos="8828"/>
        </w:tabs>
        <w:spacing w:line="276" w:lineRule="auto"/>
        <w:jc w:val="both"/>
        <w:rPr>
          <w:rFonts w:ascii="Arial" w:eastAsia="Arial" w:hAnsi="Arial" w:cs="Arial"/>
          <w:color w:val="000000"/>
          <w:sz w:val="24"/>
          <w:szCs w:val="24"/>
          <w:highlight w:val="white"/>
        </w:rPr>
      </w:pPr>
      <w:r>
        <w:rPr>
          <w:rFonts w:ascii="Arial" w:eastAsia="Arial" w:hAnsi="Arial" w:cs="Arial"/>
          <w:color w:val="000000"/>
          <w:sz w:val="27"/>
          <w:szCs w:val="27"/>
          <w:highlight w:val="white"/>
        </w:rPr>
        <w:tab/>
        <w:t xml:space="preserve">         </w:t>
      </w:r>
      <w:r>
        <w:rPr>
          <w:rFonts w:ascii="Arial" w:eastAsia="Arial" w:hAnsi="Arial" w:cs="Arial"/>
          <w:color w:val="000000"/>
          <w:sz w:val="24"/>
          <w:szCs w:val="24"/>
          <w:highlight w:val="white"/>
        </w:rPr>
        <w:t xml:space="preserve">No obstante lo anterior, debemos considerar que el ejercicio de la paternidad, debe permitir compartir responsabilidades y tiempo; siendo el periodo posterior al parto, y el relativo al puerperio que es de aproximadamente seis u ocho semanas, es decir alrededor de unos 40 días; el periodo de tiempo idóneo en el cual los progenitores pueden reforzar su vínculo familiar en relación a la crianza del recién nacido, haciendo del hogar un sitio de apoyo mutuo y equitativo entre ambas personas y a pesar de que la propia normatividad vigente busca proteger la salud y recuperación de la mujer después del parto; ya que los cuidados de un bebé suelen abarcar hasta las 24 horas del día de una persona, dicha carga de responsabilidad física como emocional, puede ser amortizada con el involucramiento activo del otro progenitor; creando así un vínculo más cercano; </w:t>
      </w:r>
      <w:r>
        <w:rPr>
          <w:rFonts w:ascii="Arial" w:eastAsia="Arial" w:hAnsi="Arial" w:cs="Arial"/>
          <w:color w:val="000000"/>
          <w:sz w:val="24"/>
          <w:szCs w:val="24"/>
        </w:rPr>
        <w:t>por lo cual consideramos que es imprescindible</w:t>
      </w:r>
      <w:r>
        <w:rPr>
          <w:rFonts w:ascii="Arial" w:eastAsia="Arial" w:hAnsi="Arial" w:cs="Arial"/>
          <w:color w:val="000000"/>
          <w:sz w:val="24"/>
          <w:szCs w:val="24"/>
          <w:highlight w:val="white"/>
        </w:rPr>
        <w:t xml:space="preserve"> una ampliación de ocho a quince días hábiles para el permiso de paternidad; y con ello, fomentar el ejercicio de las obligaciones compartidas.</w:t>
      </w:r>
    </w:p>
    <w:p w:rsidR="000B7EDE" w:rsidRDefault="000B7EDE" w:rsidP="008F4359">
      <w:pPr>
        <w:widowControl/>
        <w:pBdr>
          <w:top w:val="nil"/>
          <w:left w:val="nil"/>
          <w:bottom w:val="nil"/>
          <w:right w:val="nil"/>
          <w:between w:val="nil"/>
        </w:pBdr>
        <w:tabs>
          <w:tab w:val="right" w:pos="8828"/>
        </w:tabs>
        <w:spacing w:line="276" w:lineRule="auto"/>
        <w:jc w:val="both"/>
        <w:rPr>
          <w:rFonts w:ascii="Arial" w:eastAsia="Arial" w:hAnsi="Arial" w:cs="Arial"/>
          <w:color w:val="000000"/>
          <w:sz w:val="24"/>
          <w:szCs w:val="24"/>
          <w:highlight w:val="white"/>
        </w:rPr>
      </w:pPr>
    </w:p>
    <w:p w:rsidR="000B7EDE" w:rsidRDefault="00231A6E" w:rsidP="008F4359">
      <w:pPr>
        <w:spacing w:line="276" w:lineRule="auto"/>
        <w:ind w:firstLine="708"/>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También es necesaria la participación activa de ambas figuras que ejercerán la crianza sobre la niña, niño o adolescente al ingresar a su familia por medio de la adopción; toda vez que esta, al ser un acto que no necesariamente sucede con un recién nacido; se vuelve preponderante que ambas partes se encuentren presentes durante los primeros días de adaptación al nuevo hogar y entorno en el cual se desarrollara la niña, niño o adolescente adoptado; por lo cual l</w:t>
      </w:r>
      <w:r>
        <w:rPr>
          <w:rFonts w:ascii="Arial" w:eastAsia="Arial" w:hAnsi="Arial" w:cs="Arial"/>
          <w:color w:val="000000"/>
          <w:sz w:val="24"/>
          <w:szCs w:val="24"/>
        </w:rPr>
        <w:t xml:space="preserve">os trabajadores al </w:t>
      </w:r>
      <w:r>
        <w:rPr>
          <w:rFonts w:ascii="Arial" w:eastAsia="Arial" w:hAnsi="Arial" w:cs="Arial"/>
          <w:color w:val="000000"/>
          <w:sz w:val="24"/>
          <w:szCs w:val="24"/>
        </w:rPr>
        <w:lastRenderedPageBreak/>
        <w:t xml:space="preserve">servicio del estado disfrutarán de un permiso de </w:t>
      </w:r>
      <w:r>
        <w:rPr>
          <w:rFonts w:ascii="Arial" w:eastAsia="Arial" w:hAnsi="Arial" w:cs="Arial"/>
          <w:b/>
          <w:color w:val="000000"/>
          <w:sz w:val="24"/>
          <w:szCs w:val="24"/>
        </w:rPr>
        <w:t>quince</w:t>
      </w:r>
      <w:r>
        <w:rPr>
          <w:rFonts w:ascii="Arial" w:eastAsia="Arial" w:hAnsi="Arial" w:cs="Arial"/>
          <w:color w:val="000000"/>
          <w:sz w:val="24"/>
          <w:szCs w:val="24"/>
        </w:rPr>
        <w:t xml:space="preserve"> días hábiles cuando se trate de la adopción de un infante, contados a partir de la entrega física de la</w:t>
      </w:r>
      <w:r>
        <w:rPr>
          <w:rFonts w:ascii="Arial" w:eastAsia="Arial" w:hAnsi="Arial" w:cs="Arial"/>
          <w:b/>
          <w:color w:val="000000"/>
          <w:sz w:val="24"/>
          <w:szCs w:val="24"/>
        </w:rPr>
        <w:t xml:space="preserve"> niña, niño o adolescente </w:t>
      </w:r>
      <w:r>
        <w:rPr>
          <w:rFonts w:ascii="Arial" w:eastAsia="Arial" w:hAnsi="Arial" w:cs="Arial"/>
          <w:color w:val="000000"/>
          <w:sz w:val="24"/>
          <w:szCs w:val="24"/>
        </w:rPr>
        <w:t>por parte de la institución oficialmente responsable, que deberá acreditarlo con documento idóneo.</w:t>
      </w:r>
    </w:p>
    <w:p w:rsidR="000B7EDE" w:rsidRDefault="000B7EDE" w:rsidP="008F4359">
      <w:pPr>
        <w:widowControl/>
        <w:pBdr>
          <w:top w:val="nil"/>
          <w:left w:val="nil"/>
          <w:bottom w:val="nil"/>
          <w:right w:val="nil"/>
          <w:between w:val="nil"/>
        </w:pBdr>
        <w:tabs>
          <w:tab w:val="right" w:pos="8828"/>
        </w:tabs>
        <w:spacing w:line="276" w:lineRule="auto"/>
        <w:jc w:val="both"/>
        <w:rPr>
          <w:rFonts w:ascii="Arial" w:eastAsia="Arial" w:hAnsi="Arial" w:cs="Arial"/>
          <w:color w:val="000000"/>
          <w:sz w:val="24"/>
          <w:szCs w:val="24"/>
          <w:highlight w:val="white"/>
        </w:rPr>
      </w:pPr>
    </w:p>
    <w:p w:rsidR="000B7EDE" w:rsidRDefault="00231A6E" w:rsidP="008F4359">
      <w:pPr>
        <w:widowControl/>
        <w:pBdr>
          <w:top w:val="nil"/>
          <w:left w:val="nil"/>
          <w:bottom w:val="nil"/>
          <w:right w:val="nil"/>
          <w:between w:val="nil"/>
        </w:pBdr>
        <w:tabs>
          <w:tab w:val="right" w:pos="8828"/>
        </w:tabs>
        <w:spacing w:line="276"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ab/>
        <w:t xml:space="preserve">           Las y los Legisladores debemos ser partícipes de la transformación de la sociedad, considerando que debemos promover la modificación de las circunstancias que impiden en la actualidad, eliminar estereotipos de género, y ejercer plenamente sus derechos y tener acceso a oportunidades de desarrollo mediante medidas estructurales, legales o de política pública.</w:t>
      </w:r>
    </w:p>
    <w:p w:rsidR="000B7EDE" w:rsidRDefault="000B7EDE" w:rsidP="008F4359">
      <w:pPr>
        <w:widowControl/>
        <w:pBdr>
          <w:top w:val="nil"/>
          <w:left w:val="nil"/>
          <w:bottom w:val="nil"/>
          <w:right w:val="nil"/>
          <w:between w:val="nil"/>
        </w:pBdr>
        <w:tabs>
          <w:tab w:val="right" w:pos="8828"/>
        </w:tabs>
        <w:spacing w:line="276" w:lineRule="auto"/>
        <w:jc w:val="both"/>
        <w:rPr>
          <w:rFonts w:ascii="Arial" w:eastAsia="Arial" w:hAnsi="Arial" w:cs="Arial"/>
          <w:color w:val="000000"/>
          <w:sz w:val="24"/>
          <w:szCs w:val="24"/>
          <w:highlight w:val="white"/>
        </w:rPr>
      </w:pPr>
      <w:bookmarkStart w:id="2" w:name="_30j0zll" w:colFirst="0" w:colLast="0"/>
      <w:bookmarkEnd w:id="2"/>
    </w:p>
    <w:p w:rsidR="000B7EDE" w:rsidRDefault="00231A6E" w:rsidP="008F4359">
      <w:pPr>
        <w:widowControl/>
        <w:pBdr>
          <w:top w:val="nil"/>
          <w:left w:val="nil"/>
          <w:bottom w:val="nil"/>
          <w:right w:val="nil"/>
          <w:between w:val="nil"/>
        </w:pBdr>
        <w:spacing w:after="390" w:line="276"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         La aspiración que implica erradicar una larga historia de desigualdades por motivos de género que limitan el ejercicio de derechos humanos, nos impulsa a actuar con decisión, y establecer parámetros para </w:t>
      </w:r>
      <w:r>
        <w:rPr>
          <w:rFonts w:ascii="Arial" w:eastAsia="Arial" w:hAnsi="Arial" w:cs="Arial"/>
          <w:color w:val="000000"/>
          <w:sz w:val="24"/>
          <w:szCs w:val="24"/>
        </w:rPr>
        <w:t xml:space="preserve">el cumplimiento del objetivo 5: Igualdad de Género de la </w:t>
      </w:r>
      <w:r>
        <w:rPr>
          <w:rFonts w:ascii="Arial" w:eastAsia="Arial" w:hAnsi="Arial" w:cs="Arial"/>
          <w:b/>
          <w:color w:val="000000"/>
          <w:sz w:val="24"/>
          <w:szCs w:val="24"/>
          <w:highlight w:val="white"/>
        </w:rPr>
        <w:t xml:space="preserve">Agenda 2030 para el Desarrollo Sostenible de la Organización de las Naciones Unidas (ONU); </w:t>
      </w:r>
      <w:r>
        <w:rPr>
          <w:rFonts w:ascii="Arial" w:eastAsia="Arial" w:hAnsi="Arial" w:cs="Arial"/>
          <w:color w:val="000000"/>
          <w:sz w:val="24"/>
          <w:szCs w:val="24"/>
          <w:highlight w:val="white"/>
        </w:rPr>
        <w:t>mismo que en su meta 5.4 establece la necesidad de reconocer y valorar los cuidados y el trabajo doméstico no remunerados mediante servicios públicos, infraestructuras y política de protección social, y promoviendo la responsabilidad compartida en el hogar y la familia; para mayor claridad del presente proyecto de modificación a la Ley de los Trabajadores al Servicio del Estado de Yucatán; se adjunta el siguiente cuadro comparativo:</w:t>
      </w: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379"/>
      </w:tblGrid>
      <w:tr w:rsidR="000B7EDE">
        <w:tc>
          <w:tcPr>
            <w:tcW w:w="4449" w:type="dxa"/>
            <w:shd w:val="clear" w:color="auto" w:fill="D0CECE"/>
            <w:vAlign w:val="center"/>
          </w:tcPr>
          <w:p w:rsidR="000B7EDE" w:rsidRDefault="00231A6E">
            <w:pPr>
              <w:spacing w:line="276" w:lineRule="auto"/>
              <w:jc w:val="center"/>
              <w:rPr>
                <w:rFonts w:ascii="Bahnschrift" w:eastAsia="Bahnschrift" w:hAnsi="Bahnschrift" w:cs="Bahnschrift"/>
                <w:b/>
                <w:sz w:val="18"/>
                <w:szCs w:val="18"/>
              </w:rPr>
            </w:pPr>
            <w:r>
              <w:rPr>
                <w:rFonts w:ascii="Bahnschrift" w:eastAsia="Bahnschrift" w:hAnsi="Bahnschrift" w:cs="Bahnschrift"/>
                <w:sz w:val="18"/>
                <w:szCs w:val="18"/>
              </w:rPr>
              <w:t xml:space="preserve">LEY DE LOS TRABAJADORES AL SERVICIO DEL ESTADO Y MUNICIPIOS DE YUCATÁN </w:t>
            </w:r>
          </w:p>
          <w:p w:rsidR="000B7EDE" w:rsidRDefault="00231A6E">
            <w:pPr>
              <w:spacing w:line="276" w:lineRule="auto"/>
              <w:jc w:val="center"/>
              <w:rPr>
                <w:rFonts w:ascii="Bahnschrift" w:eastAsia="Bahnschrift" w:hAnsi="Bahnschrift" w:cs="Bahnschrift"/>
                <w:b/>
                <w:sz w:val="18"/>
                <w:szCs w:val="18"/>
              </w:rPr>
            </w:pPr>
            <w:r>
              <w:rPr>
                <w:rFonts w:ascii="Bahnschrift" w:eastAsia="Bahnschrift" w:hAnsi="Bahnschrift" w:cs="Bahnschrift"/>
                <w:b/>
                <w:sz w:val="18"/>
                <w:szCs w:val="18"/>
              </w:rPr>
              <w:t>VIGENTE</w:t>
            </w:r>
          </w:p>
        </w:tc>
        <w:tc>
          <w:tcPr>
            <w:tcW w:w="4379" w:type="dxa"/>
            <w:shd w:val="clear" w:color="auto" w:fill="D0CECE"/>
            <w:vAlign w:val="center"/>
          </w:tcPr>
          <w:p w:rsidR="000B7EDE" w:rsidRDefault="00231A6E">
            <w:pPr>
              <w:spacing w:line="276" w:lineRule="auto"/>
              <w:jc w:val="center"/>
              <w:rPr>
                <w:rFonts w:ascii="Bahnschrift" w:eastAsia="Bahnschrift" w:hAnsi="Bahnschrift" w:cs="Bahnschrift"/>
                <w:b/>
                <w:sz w:val="18"/>
                <w:szCs w:val="18"/>
              </w:rPr>
            </w:pPr>
            <w:r>
              <w:rPr>
                <w:rFonts w:ascii="Bahnschrift" w:eastAsia="Bahnschrift" w:hAnsi="Bahnschrift" w:cs="Bahnschrift"/>
                <w:b/>
                <w:sz w:val="18"/>
                <w:szCs w:val="18"/>
              </w:rPr>
              <w:t xml:space="preserve">PROPUESTA DE MODIFICACIÓN </w:t>
            </w:r>
          </w:p>
          <w:p w:rsidR="000B7EDE" w:rsidRDefault="00231A6E">
            <w:pPr>
              <w:spacing w:line="276" w:lineRule="auto"/>
              <w:jc w:val="center"/>
              <w:rPr>
                <w:rFonts w:ascii="Bahnschrift" w:eastAsia="Bahnschrift" w:hAnsi="Bahnschrift" w:cs="Bahnschrift"/>
                <w:sz w:val="18"/>
                <w:szCs w:val="18"/>
              </w:rPr>
            </w:pPr>
            <w:r>
              <w:rPr>
                <w:rFonts w:ascii="Bahnschrift" w:eastAsia="Bahnschrift" w:hAnsi="Bahnschrift" w:cs="Bahnschrift"/>
                <w:sz w:val="18"/>
                <w:szCs w:val="18"/>
              </w:rPr>
              <w:t>FRACCIÓN LEGISLATIVA PRI</w:t>
            </w:r>
          </w:p>
        </w:tc>
      </w:tr>
      <w:tr w:rsidR="000B7EDE">
        <w:tc>
          <w:tcPr>
            <w:tcW w:w="4449" w:type="dxa"/>
          </w:tcPr>
          <w:p w:rsidR="000B7EDE" w:rsidRDefault="00231A6E">
            <w:pPr>
              <w:jc w:val="both"/>
              <w:rPr>
                <w:rFonts w:ascii="Bahnschrift" w:eastAsia="Bahnschrift" w:hAnsi="Bahnschrift" w:cs="Bahnschrift"/>
                <w:sz w:val="18"/>
                <w:szCs w:val="18"/>
              </w:rPr>
            </w:pPr>
            <w:r>
              <w:rPr>
                <w:rFonts w:ascii="Bahnschrift" w:eastAsia="Bahnschrift" w:hAnsi="Bahnschrift" w:cs="Bahnschrift"/>
                <w:sz w:val="18"/>
                <w:szCs w:val="18"/>
              </w:rPr>
              <w:t xml:space="preserve">Artículo 32.- Las mujeres disfrutarán de un descanso de un mes antes de la fecha que aproximadamente se fije para el parto, así como de los tres meses posteriores a este, con goce íntegro de su sueldo. </w:t>
            </w:r>
          </w:p>
          <w:p w:rsidR="000B7EDE" w:rsidRDefault="000B7EDE">
            <w:pPr>
              <w:jc w:val="both"/>
              <w:rPr>
                <w:rFonts w:ascii="Bahnschrift" w:eastAsia="Bahnschrift" w:hAnsi="Bahnschrift" w:cs="Bahnschrift"/>
                <w:sz w:val="18"/>
                <w:szCs w:val="18"/>
              </w:rPr>
            </w:pPr>
          </w:p>
          <w:p w:rsidR="000B7EDE" w:rsidRDefault="00231A6E">
            <w:pPr>
              <w:jc w:val="both"/>
              <w:rPr>
                <w:rFonts w:ascii="Bahnschrift" w:eastAsia="Bahnschrift" w:hAnsi="Bahnschrift" w:cs="Bahnschrift"/>
                <w:sz w:val="18"/>
                <w:szCs w:val="18"/>
              </w:rPr>
            </w:pPr>
            <w:r>
              <w:rPr>
                <w:rFonts w:ascii="Bahnschrift" w:eastAsia="Bahnschrift" w:hAnsi="Bahnschrift" w:cs="Bahnschrift"/>
                <w:sz w:val="18"/>
                <w:szCs w:val="18"/>
              </w:rPr>
              <w:t xml:space="preserve">En el período de lactancia, y hasta por un plazo de seis meses, las mujeres tendrán dos descansos extraordinarios por día, de media hora cada uno, para alimentar a sus hijos. </w:t>
            </w:r>
          </w:p>
          <w:p w:rsidR="000B7EDE" w:rsidRDefault="000B7EDE">
            <w:pPr>
              <w:jc w:val="both"/>
              <w:rPr>
                <w:rFonts w:ascii="Bahnschrift" w:eastAsia="Bahnschrift" w:hAnsi="Bahnschrift" w:cs="Bahnschrift"/>
                <w:sz w:val="18"/>
                <w:szCs w:val="18"/>
              </w:rPr>
            </w:pPr>
          </w:p>
          <w:p w:rsidR="000B7EDE" w:rsidRDefault="00231A6E">
            <w:pPr>
              <w:jc w:val="both"/>
              <w:rPr>
                <w:rFonts w:ascii="Bahnschrift" w:eastAsia="Bahnschrift" w:hAnsi="Bahnschrift" w:cs="Bahnschrift"/>
                <w:sz w:val="18"/>
                <w:szCs w:val="18"/>
              </w:rPr>
            </w:pPr>
            <w:r>
              <w:rPr>
                <w:rFonts w:ascii="Bahnschrift" w:eastAsia="Bahnschrift" w:hAnsi="Bahnschrift" w:cs="Bahnschrift"/>
                <w:sz w:val="18"/>
                <w:szCs w:val="18"/>
              </w:rPr>
              <w:t xml:space="preserve">Los hombres gozarán de un permiso de paternidad de ocho días hábiles con goce íntegro de sueldo, contados a partir del nacimiento de su hijo, el cual deberá ser acreditado con documento idóneo. </w:t>
            </w:r>
          </w:p>
          <w:p w:rsidR="000B7EDE" w:rsidRDefault="000B7EDE">
            <w:pPr>
              <w:jc w:val="both"/>
              <w:rPr>
                <w:rFonts w:ascii="Bahnschrift" w:eastAsia="Bahnschrift" w:hAnsi="Bahnschrift" w:cs="Bahnschrift"/>
                <w:sz w:val="18"/>
                <w:szCs w:val="18"/>
              </w:rPr>
            </w:pPr>
          </w:p>
          <w:p w:rsidR="000B7EDE" w:rsidRDefault="00231A6E">
            <w:pPr>
              <w:jc w:val="both"/>
              <w:rPr>
                <w:rFonts w:ascii="Bahnschrift" w:eastAsia="Bahnschrift" w:hAnsi="Bahnschrift" w:cs="Bahnschrift"/>
                <w:sz w:val="18"/>
                <w:szCs w:val="18"/>
              </w:rPr>
            </w:pPr>
            <w:r>
              <w:rPr>
                <w:rFonts w:ascii="Bahnschrift" w:eastAsia="Bahnschrift" w:hAnsi="Bahnschrift" w:cs="Bahnschrift"/>
                <w:sz w:val="18"/>
                <w:szCs w:val="18"/>
              </w:rPr>
              <w:t xml:space="preserve">Los trabajadores al servicio del estado disfrutarán de un permiso de ocho días hábiles cuando se trate de la adopción de un infante, contados a partir de la entrega física del menor por parte de la institución oficialmente responsable, que deberá acreditarlo con documento idóneo. </w:t>
            </w:r>
          </w:p>
          <w:p w:rsidR="000B7EDE" w:rsidRDefault="000B7EDE">
            <w:pPr>
              <w:jc w:val="both"/>
              <w:rPr>
                <w:rFonts w:ascii="Bahnschrift" w:eastAsia="Bahnschrift" w:hAnsi="Bahnschrift" w:cs="Bahnschrift"/>
                <w:sz w:val="18"/>
                <w:szCs w:val="18"/>
              </w:rPr>
            </w:pPr>
          </w:p>
          <w:p w:rsidR="000B7EDE" w:rsidRDefault="000B7EDE">
            <w:pPr>
              <w:jc w:val="both"/>
              <w:rPr>
                <w:rFonts w:ascii="Bahnschrift" w:eastAsia="Bahnschrift" w:hAnsi="Bahnschrift" w:cs="Bahnschrift"/>
                <w:sz w:val="18"/>
                <w:szCs w:val="18"/>
              </w:rPr>
            </w:pPr>
          </w:p>
          <w:p w:rsidR="000B7EDE" w:rsidRDefault="00231A6E">
            <w:pPr>
              <w:jc w:val="both"/>
              <w:rPr>
                <w:rFonts w:ascii="Bahnschrift" w:eastAsia="Bahnschrift" w:hAnsi="Bahnschrift" w:cs="Bahnschrift"/>
                <w:sz w:val="18"/>
                <w:szCs w:val="18"/>
              </w:rPr>
            </w:pPr>
            <w:r>
              <w:rPr>
                <w:rFonts w:ascii="Bahnschrift" w:eastAsia="Bahnschrift" w:hAnsi="Bahnschrift" w:cs="Bahnschrift"/>
                <w:sz w:val="18"/>
                <w:szCs w:val="18"/>
              </w:rPr>
              <w:t>Cuando no se ejerza el derecho a gozar del permiso por paternidad o adopción, en ningún caso podrá reclamarse pago compensatorio alguno derivado de dicha situación.</w:t>
            </w:r>
          </w:p>
        </w:tc>
        <w:tc>
          <w:tcPr>
            <w:tcW w:w="4379" w:type="dxa"/>
          </w:tcPr>
          <w:p w:rsidR="000B7EDE" w:rsidRDefault="00231A6E">
            <w:pPr>
              <w:jc w:val="both"/>
              <w:rPr>
                <w:rFonts w:ascii="Bahnschrift" w:eastAsia="Bahnschrift" w:hAnsi="Bahnschrift" w:cs="Bahnschrift"/>
                <w:sz w:val="18"/>
                <w:szCs w:val="18"/>
              </w:rPr>
            </w:pPr>
            <w:r>
              <w:rPr>
                <w:rFonts w:ascii="Bahnschrift" w:eastAsia="Bahnschrift" w:hAnsi="Bahnschrift" w:cs="Bahnschrift"/>
                <w:sz w:val="18"/>
                <w:szCs w:val="18"/>
              </w:rPr>
              <w:t>Artículo 32.-…</w:t>
            </w:r>
          </w:p>
          <w:p w:rsidR="000B7EDE" w:rsidRDefault="000B7EDE">
            <w:pPr>
              <w:jc w:val="both"/>
              <w:rPr>
                <w:rFonts w:ascii="Bahnschrift" w:eastAsia="Bahnschrift" w:hAnsi="Bahnschrift" w:cs="Bahnschrift"/>
                <w:sz w:val="18"/>
                <w:szCs w:val="18"/>
              </w:rPr>
            </w:pPr>
          </w:p>
          <w:p w:rsidR="000B7EDE" w:rsidRDefault="000B7EDE">
            <w:pPr>
              <w:jc w:val="both"/>
              <w:rPr>
                <w:rFonts w:ascii="Bahnschrift" w:eastAsia="Bahnschrift" w:hAnsi="Bahnschrift" w:cs="Bahnschrift"/>
                <w:sz w:val="18"/>
                <w:szCs w:val="18"/>
              </w:rPr>
            </w:pPr>
          </w:p>
          <w:p w:rsidR="000B7EDE" w:rsidRDefault="000B7EDE">
            <w:pPr>
              <w:jc w:val="both"/>
              <w:rPr>
                <w:rFonts w:ascii="Bahnschrift" w:eastAsia="Bahnschrift" w:hAnsi="Bahnschrift" w:cs="Bahnschrift"/>
                <w:sz w:val="18"/>
                <w:szCs w:val="18"/>
              </w:rPr>
            </w:pPr>
          </w:p>
          <w:p w:rsidR="000B7EDE" w:rsidRDefault="000B7EDE">
            <w:pPr>
              <w:jc w:val="both"/>
              <w:rPr>
                <w:rFonts w:ascii="Bahnschrift" w:eastAsia="Bahnschrift" w:hAnsi="Bahnschrift" w:cs="Bahnschrift"/>
                <w:sz w:val="18"/>
                <w:szCs w:val="18"/>
              </w:rPr>
            </w:pPr>
          </w:p>
          <w:p w:rsidR="000B7EDE" w:rsidRDefault="000B7EDE">
            <w:pPr>
              <w:jc w:val="both"/>
              <w:rPr>
                <w:rFonts w:ascii="Bahnschrift" w:eastAsia="Bahnschrift" w:hAnsi="Bahnschrift" w:cs="Bahnschrift"/>
                <w:sz w:val="18"/>
                <w:szCs w:val="18"/>
              </w:rPr>
            </w:pPr>
          </w:p>
          <w:p w:rsidR="000B7EDE" w:rsidRDefault="00231A6E">
            <w:pPr>
              <w:jc w:val="both"/>
              <w:rPr>
                <w:rFonts w:ascii="Bahnschrift" w:eastAsia="Bahnschrift" w:hAnsi="Bahnschrift" w:cs="Bahnschrift"/>
                <w:sz w:val="18"/>
                <w:szCs w:val="18"/>
              </w:rPr>
            </w:pPr>
            <w:r>
              <w:rPr>
                <w:rFonts w:ascii="Bahnschrift" w:eastAsia="Bahnschrift" w:hAnsi="Bahnschrift" w:cs="Bahnschrift"/>
                <w:sz w:val="18"/>
                <w:szCs w:val="18"/>
              </w:rPr>
              <w:t>…</w:t>
            </w:r>
          </w:p>
          <w:p w:rsidR="000B7EDE" w:rsidRDefault="000B7EDE">
            <w:pPr>
              <w:jc w:val="both"/>
              <w:rPr>
                <w:rFonts w:ascii="Bahnschrift" w:eastAsia="Bahnschrift" w:hAnsi="Bahnschrift" w:cs="Bahnschrift"/>
                <w:sz w:val="18"/>
                <w:szCs w:val="18"/>
              </w:rPr>
            </w:pPr>
          </w:p>
          <w:p w:rsidR="000B7EDE" w:rsidRDefault="000B7EDE">
            <w:pPr>
              <w:jc w:val="both"/>
              <w:rPr>
                <w:rFonts w:ascii="Bahnschrift" w:eastAsia="Bahnschrift" w:hAnsi="Bahnschrift" w:cs="Bahnschrift"/>
                <w:sz w:val="18"/>
                <w:szCs w:val="18"/>
              </w:rPr>
            </w:pPr>
          </w:p>
          <w:p w:rsidR="000B7EDE" w:rsidRDefault="000B7EDE">
            <w:pPr>
              <w:jc w:val="both"/>
              <w:rPr>
                <w:rFonts w:ascii="Bahnschrift" w:eastAsia="Bahnschrift" w:hAnsi="Bahnschrift" w:cs="Bahnschrift"/>
                <w:sz w:val="18"/>
                <w:szCs w:val="18"/>
              </w:rPr>
            </w:pPr>
          </w:p>
          <w:p w:rsidR="000B7EDE" w:rsidRDefault="00231A6E">
            <w:pPr>
              <w:jc w:val="both"/>
              <w:rPr>
                <w:rFonts w:ascii="Bahnschrift" w:eastAsia="Bahnschrift" w:hAnsi="Bahnschrift" w:cs="Bahnschrift"/>
                <w:sz w:val="18"/>
                <w:szCs w:val="18"/>
              </w:rPr>
            </w:pPr>
            <w:r>
              <w:rPr>
                <w:rFonts w:ascii="Bahnschrift" w:eastAsia="Bahnschrift" w:hAnsi="Bahnschrift" w:cs="Bahnschrift"/>
                <w:sz w:val="18"/>
                <w:szCs w:val="18"/>
              </w:rPr>
              <w:t xml:space="preserve">Los hombres gozarán de un permiso de paternidad de </w:t>
            </w:r>
            <w:r>
              <w:rPr>
                <w:rFonts w:ascii="Bahnschrift" w:eastAsia="Bahnschrift" w:hAnsi="Bahnschrift" w:cs="Bahnschrift"/>
                <w:b/>
                <w:sz w:val="18"/>
                <w:szCs w:val="18"/>
              </w:rPr>
              <w:t>quince</w:t>
            </w:r>
            <w:r>
              <w:rPr>
                <w:rFonts w:ascii="Bahnschrift" w:eastAsia="Bahnschrift" w:hAnsi="Bahnschrift" w:cs="Bahnschrift"/>
                <w:sz w:val="18"/>
                <w:szCs w:val="18"/>
              </w:rPr>
              <w:t xml:space="preserve"> días hábiles con goce íntegro de sueldo, contados a partir del nacimiento de su hijo, el cual deberá ser acreditado con documento idóneo.</w:t>
            </w:r>
          </w:p>
          <w:p w:rsidR="000B7EDE" w:rsidRDefault="000B7EDE">
            <w:pPr>
              <w:jc w:val="both"/>
              <w:rPr>
                <w:rFonts w:ascii="Bahnschrift" w:eastAsia="Bahnschrift" w:hAnsi="Bahnschrift" w:cs="Bahnschrift"/>
                <w:sz w:val="18"/>
                <w:szCs w:val="18"/>
              </w:rPr>
            </w:pPr>
          </w:p>
          <w:p w:rsidR="000B7EDE" w:rsidRDefault="00231A6E">
            <w:pPr>
              <w:jc w:val="both"/>
              <w:rPr>
                <w:rFonts w:ascii="Bahnschrift" w:eastAsia="Bahnschrift" w:hAnsi="Bahnschrift" w:cs="Bahnschrift"/>
                <w:sz w:val="18"/>
                <w:szCs w:val="18"/>
              </w:rPr>
            </w:pPr>
            <w:r>
              <w:rPr>
                <w:rFonts w:ascii="Bahnschrift" w:eastAsia="Bahnschrift" w:hAnsi="Bahnschrift" w:cs="Bahnschrift"/>
                <w:b/>
                <w:sz w:val="18"/>
                <w:szCs w:val="18"/>
              </w:rPr>
              <w:t>Las y</w:t>
            </w:r>
            <w:r>
              <w:rPr>
                <w:rFonts w:ascii="Bahnschrift" w:eastAsia="Bahnschrift" w:hAnsi="Bahnschrift" w:cs="Bahnschrift"/>
                <w:sz w:val="18"/>
                <w:szCs w:val="18"/>
              </w:rPr>
              <w:t xml:space="preserve"> los trabajadores al servicio del estado disfrutarán de un permiso de </w:t>
            </w:r>
            <w:r>
              <w:rPr>
                <w:rFonts w:ascii="Bahnschrift" w:eastAsia="Bahnschrift" w:hAnsi="Bahnschrift" w:cs="Bahnschrift"/>
                <w:b/>
                <w:sz w:val="18"/>
                <w:szCs w:val="18"/>
              </w:rPr>
              <w:t>quince</w:t>
            </w:r>
            <w:r>
              <w:rPr>
                <w:rFonts w:ascii="Bahnschrift" w:eastAsia="Bahnschrift" w:hAnsi="Bahnschrift" w:cs="Bahnschrift"/>
                <w:sz w:val="18"/>
                <w:szCs w:val="18"/>
              </w:rPr>
              <w:t xml:space="preserve"> días hábiles cuando se trate de la adopción de un infante, contados a partir de la entrega física de la</w:t>
            </w:r>
            <w:r>
              <w:rPr>
                <w:rFonts w:ascii="Bahnschrift" w:eastAsia="Bahnschrift" w:hAnsi="Bahnschrift" w:cs="Bahnschrift"/>
                <w:b/>
                <w:sz w:val="18"/>
                <w:szCs w:val="18"/>
              </w:rPr>
              <w:t xml:space="preserve"> niña, niño o adolescente </w:t>
            </w:r>
            <w:r>
              <w:rPr>
                <w:rFonts w:ascii="Bahnschrift" w:eastAsia="Bahnschrift" w:hAnsi="Bahnschrift" w:cs="Bahnschrift"/>
                <w:sz w:val="18"/>
                <w:szCs w:val="18"/>
              </w:rPr>
              <w:t>por parte de la institución oficialmente responsable, que deberá acreditarlo con documento idóneo.</w:t>
            </w:r>
          </w:p>
          <w:p w:rsidR="000B7EDE" w:rsidRDefault="000B7EDE">
            <w:pPr>
              <w:jc w:val="both"/>
              <w:rPr>
                <w:rFonts w:ascii="Bahnschrift" w:eastAsia="Bahnschrift" w:hAnsi="Bahnschrift" w:cs="Bahnschrift"/>
                <w:sz w:val="18"/>
                <w:szCs w:val="18"/>
              </w:rPr>
            </w:pPr>
          </w:p>
          <w:p w:rsidR="000B7EDE" w:rsidRDefault="000B7EDE">
            <w:pPr>
              <w:jc w:val="both"/>
              <w:rPr>
                <w:rFonts w:ascii="Bahnschrift" w:eastAsia="Bahnschrift" w:hAnsi="Bahnschrift" w:cs="Bahnschrift"/>
                <w:sz w:val="18"/>
                <w:szCs w:val="18"/>
              </w:rPr>
            </w:pPr>
          </w:p>
          <w:p w:rsidR="000B7EDE" w:rsidRDefault="00231A6E">
            <w:pPr>
              <w:jc w:val="both"/>
              <w:rPr>
                <w:rFonts w:ascii="Bahnschrift" w:eastAsia="Bahnschrift" w:hAnsi="Bahnschrift" w:cs="Bahnschrift"/>
                <w:sz w:val="18"/>
                <w:szCs w:val="18"/>
              </w:rPr>
            </w:pPr>
            <w:r>
              <w:rPr>
                <w:rFonts w:ascii="Bahnschrift" w:eastAsia="Bahnschrift" w:hAnsi="Bahnschrift" w:cs="Bahnschrift"/>
                <w:sz w:val="18"/>
                <w:szCs w:val="18"/>
              </w:rPr>
              <w:t>…</w:t>
            </w:r>
          </w:p>
        </w:tc>
      </w:tr>
    </w:tbl>
    <w:p w:rsidR="000B7EDE" w:rsidRDefault="00231A6E" w:rsidP="008F4359">
      <w:pPr>
        <w:widowControl/>
        <w:pBdr>
          <w:top w:val="nil"/>
          <w:left w:val="nil"/>
          <w:bottom w:val="nil"/>
          <w:right w:val="nil"/>
          <w:between w:val="nil"/>
        </w:pBdr>
        <w:tabs>
          <w:tab w:val="right" w:pos="8828"/>
        </w:tabs>
        <w:spacing w:line="276" w:lineRule="auto"/>
        <w:ind w:firstLine="8828"/>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  </w:t>
      </w:r>
      <w:r>
        <w:rPr>
          <w:rFonts w:ascii="Arial" w:eastAsia="Arial" w:hAnsi="Arial" w:cs="Arial"/>
          <w:color w:val="000000"/>
          <w:sz w:val="24"/>
          <w:szCs w:val="24"/>
        </w:rPr>
        <w:t>Por los motivos expuestos, y de conformidad con la legislación previamente invocada, me permito presentar el siguiente:</w:t>
      </w:r>
    </w:p>
    <w:p w:rsidR="000B7EDE" w:rsidRDefault="000B7EDE" w:rsidP="008F4359">
      <w:pPr>
        <w:widowControl/>
        <w:pBdr>
          <w:top w:val="nil"/>
          <w:left w:val="nil"/>
          <w:bottom w:val="nil"/>
          <w:right w:val="nil"/>
          <w:between w:val="nil"/>
        </w:pBdr>
        <w:tabs>
          <w:tab w:val="right" w:pos="8828"/>
        </w:tabs>
        <w:spacing w:line="276" w:lineRule="auto"/>
        <w:jc w:val="both"/>
        <w:rPr>
          <w:rFonts w:ascii="Arial" w:eastAsia="Arial" w:hAnsi="Arial" w:cs="Arial"/>
          <w:b/>
          <w:color w:val="000000"/>
          <w:sz w:val="24"/>
          <w:szCs w:val="24"/>
        </w:rPr>
      </w:pPr>
    </w:p>
    <w:p w:rsidR="000B7EDE" w:rsidRPr="008F4359" w:rsidRDefault="00231A6E">
      <w:pPr>
        <w:spacing w:before="240" w:line="360" w:lineRule="auto"/>
        <w:jc w:val="center"/>
        <w:rPr>
          <w:rFonts w:ascii="Arial" w:eastAsia="Arial" w:hAnsi="Arial" w:cs="Arial"/>
          <w:b/>
          <w:sz w:val="24"/>
          <w:szCs w:val="28"/>
        </w:rPr>
      </w:pPr>
      <w:r w:rsidRPr="008F4359">
        <w:rPr>
          <w:rFonts w:ascii="Arial" w:eastAsia="Arial" w:hAnsi="Arial" w:cs="Arial"/>
          <w:b/>
          <w:sz w:val="24"/>
          <w:szCs w:val="28"/>
        </w:rPr>
        <w:t>D E C R E T O</w:t>
      </w:r>
    </w:p>
    <w:p w:rsidR="000B7EDE" w:rsidRDefault="008F4359" w:rsidP="008F4359">
      <w:pPr>
        <w:spacing w:before="240" w:line="276" w:lineRule="auto"/>
        <w:jc w:val="both"/>
        <w:rPr>
          <w:rFonts w:ascii="Arial" w:eastAsia="Arial" w:hAnsi="Arial" w:cs="Arial"/>
          <w:sz w:val="24"/>
          <w:szCs w:val="24"/>
        </w:rPr>
      </w:pPr>
      <w:r>
        <w:rPr>
          <w:rFonts w:ascii="Arial" w:eastAsia="Arial" w:hAnsi="Arial" w:cs="Arial"/>
          <w:b/>
          <w:sz w:val="24"/>
          <w:szCs w:val="24"/>
        </w:rPr>
        <w:t>Artículo único</w:t>
      </w:r>
      <w:r w:rsidR="00231A6E">
        <w:rPr>
          <w:rFonts w:ascii="Arial" w:eastAsia="Arial" w:hAnsi="Arial" w:cs="Arial"/>
          <w:b/>
          <w:sz w:val="24"/>
          <w:szCs w:val="24"/>
        </w:rPr>
        <w:t xml:space="preserve">. </w:t>
      </w:r>
      <w:r w:rsidR="00231A6E">
        <w:rPr>
          <w:rFonts w:ascii="Arial" w:eastAsia="Arial" w:hAnsi="Arial" w:cs="Arial"/>
          <w:sz w:val="24"/>
          <w:szCs w:val="24"/>
        </w:rPr>
        <w:t xml:space="preserve">Se reforman los párrafos tercero y cuarto del artículo 32 de Ley de los Trabajadores al Servicio del Estado y Municipios de Yucatán, para quedar como sigue: </w:t>
      </w:r>
    </w:p>
    <w:p w:rsidR="000B7EDE" w:rsidRDefault="000B7EDE" w:rsidP="008F4359">
      <w:pPr>
        <w:spacing w:line="276" w:lineRule="auto"/>
        <w:jc w:val="both"/>
        <w:rPr>
          <w:rFonts w:ascii="Arial" w:eastAsia="Arial" w:hAnsi="Arial" w:cs="Arial"/>
          <w:b/>
          <w:sz w:val="24"/>
          <w:szCs w:val="24"/>
        </w:rPr>
      </w:pPr>
    </w:p>
    <w:p w:rsidR="000B7EDE" w:rsidRDefault="00231A6E" w:rsidP="008F4359">
      <w:pPr>
        <w:spacing w:line="276" w:lineRule="auto"/>
        <w:jc w:val="both"/>
        <w:rPr>
          <w:rFonts w:ascii="Arial" w:eastAsia="Arial" w:hAnsi="Arial" w:cs="Arial"/>
          <w:b/>
          <w:sz w:val="24"/>
          <w:szCs w:val="24"/>
        </w:rPr>
      </w:pPr>
      <w:r>
        <w:rPr>
          <w:rFonts w:ascii="Arial" w:eastAsia="Arial" w:hAnsi="Arial" w:cs="Arial"/>
          <w:b/>
          <w:sz w:val="24"/>
          <w:szCs w:val="24"/>
        </w:rPr>
        <w:t>Artículo 32.- …</w:t>
      </w:r>
    </w:p>
    <w:p w:rsidR="000B7EDE" w:rsidRDefault="00231A6E" w:rsidP="008F4359">
      <w:pPr>
        <w:spacing w:line="276" w:lineRule="auto"/>
        <w:jc w:val="both"/>
        <w:rPr>
          <w:rFonts w:ascii="Arial" w:eastAsia="Arial" w:hAnsi="Arial" w:cs="Arial"/>
          <w:sz w:val="24"/>
          <w:szCs w:val="24"/>
        </w:rPr>
      </w:pPr>
      <w:r>
        <w:rPr>
          <w:rFonts w:ascii="Arial" w:eastAsia="Arial" w:hAnsi="Arial" w:cs="Arial"/>
          <w:b/>
          <w:sz w:val="24"/>
          <w:szCs w:val="24"/>
        </w:rPr>
        <w:t>…</w:t>
      </w:r>
    </w:p>
    <w:p w:rsidR="000B7EDE" w:rsidRDefault="000B7EDE" w:rsidP="008F4359">
      <w:pPr>
        <w:spacing w:line="276" w:lineRule="auto"/>
        <w:jc w:val="both"/>
        <w:rPr>
          <w:rFonts w:ascii="Arial" w:eastAsia="Arial" w:hAnsi="Arial" w:cs="Arial"/>
          <w:sz w:val="24"/>
          <w:szCs w:val="24"/>
        </w:rPr>
      </w:pPr>
    </w:p>
    <w:p w:rsidR="000B7EDE" w:rsidRDefault="00231A6E" w:rsidP="008F4359">
      <w:pPr>
        <w:spacing w:line="276" w:lineRule="auto"/>
        <w:ind w:firstLine="708"/>
        <w:jc w:val="both"/>
        <w:rPr>
          <w:rFonts w:ascii="Arial" w:eastAsia="Arial" w:hAnsi="Arial" w:cs="Arial"/>
          <w:sz w:val="24"/>
          <w:szCs w:val="24"/>
        </w:rPr>
      </w:pPr>
      <w:r>
        <w:rPr>
          <w:rFonts w:ascii="Arial" w:eastAsia="Arial" w:hAnsi="Arial" w:cs="Arial"/>
          <w:sz w:val="24"/>
          <w:szCs w:val="24"/>
        </w:rPr>
        <w:t xml:space="preserve">Los hombres gozarán de un permiso de paternidad de </w:t>
      </w:r>
      <w:r>
        <w:rPr>
          <w:rFonts w:ascii="Arial" w:eastAsia="Arial" w:hAnsi="Arial" w:cs="Arial"/>
          <w:b/>
          <w:sz w:val="24"/>
          <w:szCs w:val="24"/>
        </w:rPr>
        <w:t>quince</w:t>
      </w:r>
      <w:r>
        <w:rPr>
          <w:rFonts w:ascii="Arial" w:eastAsia="Arial" w:hAnsi="Arial" w:cs="Arial"/>
          <w:sz w:val="24"/>
          <w:szCs w:val="24"/>
        </w:rPr>
        <w:t xml:space="preserve"> días hábiles con goce íntegro de sueldo, contados a partir del nacimiento de su hijo, el cual deberá ser acreditado con documento idóneo.</w:t>
      </w:r>
    </w:p>
    <w:p w:rsidR="000B7EDE" w:rsidRDefault="000B7EDE" w:rsidP="008F4359">
      <w:pPr>
        <w:spacing w:line="276" w:lineRule="auto"/>
        <w:jc w:val="both"/>
        <w:rPr>
          <w:rFonts w:ascii="Arial" w:eastAsia="Arial" w:hAnsi="Arial" w:cs="Arial"/>
          <w:sz w:val="24"/>
          <w:szCs w:val="24"/>
        </w:rPr>
      </w:pPr>
    </w:p>
    <w:p w:rsidR="000B7EDE" w:rsidRDefault="00231A6E" w:rsidP="008F4359">
      <w:pPr>
        <w:spacing w:line="276" w:lineRule="auto"/>
        <w:ind w:firstLine="708"/>
        <w:jc w:val="both"/>
        <w:rPr>
          <w:rFonts w:ascii="Arial" w:eastAsia="Arial" w:hAnsi="Arial" w:cs="Arial"/>
          <w:sz w:val="24"/>
          <w:szCs w:val="24"/>
        </w:rPr>
      </w:pPr>
      <w:bookmarkStart w:id="3" w:name="_1fob9te" w:colFirst="0" w:colLast="0"/>
      <w:bookmarkEnd w:id="3"/>
      <w:r w:rsidRPr="003F73FC">
        <w:rPr>
          <w:rFonts w:ascii="Arial" w:eastAsia="Arial" w:hAnsi="Arial" w:cs="Arial"/>
          <w:b/>
          <w:sz w:val="24"/>
          <w:szCs w:val="24"/>
        </w:rPr>
        <w:t xml:space="preserve">Las </w:t>
      </w:r>
      <w:r>
        <w:rPr>
          <w:rFonts w:ascii="Arial" w:eastAsia="Arial" w:hAnsi="Arial" w:cs="Arial"/>
          <w:sz w:val="24"/>
          <w:szCs w:val="24"/>
        </w:rPr>
        <w:t xml:space="preserve">y los trabajadores al servicio del estado disfrutarán de un permiso de </w:t>
      </w:r>
      <w:r>
        <w:rPr>
          <w:rFonts w:ascii="Arial" w:eastAsia="Arial" w:hAnsi="Arial" w:cs="Arial"/>
          <w:b/>
          <w:sz w:val="24"/>
          <w:szCs w:val="24"/>
        </w:rPr>
        <w:t>quince</w:t>
      </w:r>
      <w:r>
        <w:rPr>
          <w:rFonts w:ascii="Arial" w:eastAsia="Arial" w:hAnsi="Arial" w:cs="Arial"/>
          <w:sz w:val="24"/>
          <w:szCs w:val="24"/>
        </w:rPr>
        <w:t xml:space="preserve"> días hábiles cuando se trate de la adopción de un infante, contados a partir de la entrega física de la</w:t>
      </w:r>
      <w:r>
        <w:rPr>
          <w:rFonts w:ascii="Arial" w:eastAsia="Arial" w:hAnsi="Arial" w:cs="Arial"/>
          <w:b/>
          <w:sz w:val="24"/>
          <w:szCs w:val="24"/>
        </w:rPr>
        <w:t xml:space="preserve"> niña, niño o adolescente </w:t>
      </w:r>
      <w:r>
        <w:rPr>
          <w:rFonts w:ascii="Arial" w:eastAsia="Arial" w:hAnsi="Arial" w:cs="Arial"/>
          <w:sz w:val="24"/>
          <w:szCs w:val="24"/>
        </w:rPr>
        <w:t>por parte de la institución oficialmente responsable, que deberá acreditarlo con documento idóneo.</w:t>
      </w:r>
    </w:p>
    <w:p w:rsidR="000B7EDE" w:rsidRDefault="000B7EDE" w:rsidP="008F4359">
      <w:pPr>
        <w:spacing w:line="276" w:lineRule="auto"/>
        <w:ind w:firstLine="708"/>
        <w:jc w:val="both"/>
        <w:rPr>
          <w:rFonts w:ascii="Arial" w:eastAsia="Arial" w:hAnsi="Arial" w:cs="Arial"/>
          <w:sz w:val="24"/>
          <w:szCs w:val="24"/>
        </w:rPr>
      </w:pPr>
    </w:p>
    <w:p w:rsidR="000B7EDE" w:rsidRDefault="00231A6E" w:rsidP="008F4359">
      <w:pPr>
        <w:spacing w:line="276" w:lineRule="auto"/>
        <w:ind w:firstLine="708"/>
        <w:jc w:val="both"/>
        <w:rPr>
          <w:rFonts w:ascii="Arial" w:eastAsia="Arial" w:hAnsi="Arial" w:cs="Arial"/>
          <w:sz w:val="24"/>
          <w:szCs w:val="24"/>
        </w:rPr>
      </w:pPr>
      <w:r>
        <w:rPr>
          <w:rFonts w:ascii="Arial" w:eastAsia="Arial" w:hAnsi="Arial" w:cs="Arial"/>
          <w:sz w:val="24"/>
          <w:szCs w:val="24"/>
        </w:rPr>
        <w:t>…</w:t>
      </w:r>
    </w:p>
    <w:p w:rsidR="000B7EDE" w:rsidRDefault="000B7EDE"/>
    <w:p w:rsidR="000B7EDE" w:rsidRDefault="000B7EDE"/>
    <w:p w:rsidR="00DB6FC0" w:rsidRDefault="00DB6FC0"/>
    <w:p w:rsidR="00DB6FC0" w:rsidRDefault="00DB6FC0"/>
    <w:p w:rsidR="00DB6FC0" w:rsidRDefault="00DB6FC0"/>
    <w:p w:rsidR="00DB6FC0" w:rsidRDefault="00DB6FC0"/>
    <w:p w:rsidR="000B7EDE" w:rsidRDefault="000B7EDE"/>
    <w:p w:rsidR="000B7EDE" w:rsidRDefault="000B7EDE"/>
    <w:p w:rsidR="000B7EDE" w:rsidRDefault="00231A6E">
      <w:pPr>
        <w:spacing w:before="240" w:line="360" w:lineRule="auto"/>
        <w:jc w:val="center"/>
        <w:rPr>
          <w:rFonts w:ascii="Arial" w:eastAsia="Arial" w:hAnsi="Arial" w:cs="Arial"/>
          <w:b/>
          <w:sz w:val="28"/>
          <w:szCs w:val="28"/>
        </w:rPr>
      </w:pPr>
      <w:r>
        <w:rPr>
          <w:rFonts w:ascii="Arial" w:eastAsia="Arial" w:hAnsi="Arial" w:cs="Arial"/>
          <w:b/>
          <w:sz w:val="28"/>
          <w:szCs w:val="28"/>
        </w:rPr>
        <w:t>ARTICULO TRANSITORIO:</w:t>
      </w:r>
    </w:p>
    <w:p w:rsidR="000B7EDE" w:rsidRDefault="008F4359" w:rsidP="008F4359">
      <w:pPr>
        <w:spacing w:before="240"/>
        <w:jc w:val="both"/>
        <w:rPr>
          <w:rFonts w:ascii="Arial" w:eastAsia="Arial" w:hAnsi="Arial" w:cs="Arial"/>
          <w:b/>
          <w:sz w:val="24"/>
          <w:szCs w:val="24"/>
        </w:rPr>
      </w:pPr>
      <w:r>
        <w:rPr>
          <w:rFonts w:ascii="Arial" w:eastAsia="Arial" w:hAnsi="Arial" w:cs="Arial"/>
          <w:b/>
          <w:sz w:val="24"/>
          <w:szCs w:val="24"/>
        </w:rPr>
        <w:t>Artículo único</w:t>
      </w:r>
      <w:r w:rsidR="003F73FC">
        <w:rPr>
          <w:rFonts w:ascii="Arial" w:eastAsia="Arial" w:hAnsi="Arial" w:cs="Arial"/>
          <w:b/>
          <w:sz w:val="24"/>
          <w:szCs w:val="24"/>
        </w:rPr>
        <w:t>. -</w:t>
      </w:r>
      <w:r w:rsidR="00231A6E">
        <w:rPr>
          <w:rFonts w:ascii="Arial" w:eastAsia="Arial" w:hAnsi="Arial" w:cs="Arial"/>
          <w:b/>
          <w:sz w:val="24"/>
          <w:szCs w:val="24"/>
        </w:rPr>
        <w:t xml:space="preserve"> </w:t>
      </w:r>
      <w:r w:rsidR="00231A6E">
        <w:rPr>
          <w:rFonts w:ascii="Arial" w:eastAsia="Arial" w:hAnsi="Arial" w:cs="Arial"/>
          <w:sz w:val="24"/>
          <w:szCs w:val="24"/>
        </w:rPr>
        <w:t>El presente decreto entrará en vigor al día siguiente de su publicación en el Diario Oficial del Gobierno del Estado de Yucatán.</w:t>
      </w:r>
    </w:p>
    <w:p w:rsidR="000B7EDE" w:rsidRDefault="00231A6E">
      <w:pPr>
        <w:spacing w:before="240" w:line="360" w:lineRule="auto"/>
        <w:jc w:val="both"/>
        <w:rPr>
          <w:rFonts w:ascii="Arial" w:eastAsia="Arial" w:hAnsi="Arial" w:cs="Arial"/>
          <w:sz w:val="24"/>
          <w:szCs w:val="24"/>
        </w:rPr>
      </w:pPr>
      <w:r>
        <w:rPr>
          <w:rFonts w:ascii="Arial" w:eastAsia="Arial" w:hAnsi="Arial" w:cs="Arial"/>
          <w:sz w:val="24"/>
          <w:szCs w:val="24"/>
        </w:rPr>
        <w:t xml:space="preserve">Protestamos lo necesario en la ciudad de Mérida, Yucatán a los </w:t>
      </w:r>
      <w:r w:rsidR="008F4359">
        <w:rPr>
          <w:rFonts w:ascii="Arial" w:eastAsia="Arial" w:hAnsi="Arial" w:cs="Arial"/>
          <w:sz w:val="24"/>
          <w:szCs w:val="24"/>
        </w:rPr>
        <w:t>07</w:t>
      </w:r>
      <w:r>
        <w:rPr>
          <w:rFonts w:ascii="Arial" w:eastAsia="Arial" w:hAnsi="Arial" w:cs="Arial"/>
          <w:sz w:val="24"/>
          <w:szCs w:val="24"/>
        </w:rPr>
        <w:t xml:space="preserve"> días del mes de septiembre de 2022.</w:t>
      </w:r>
    </w:p>
    <w:p w:rsidR="000B7EDE" w:rsidRDefault="000B7EDE">
      <w:pPr>
        <w:spacing w:before="240" w:line="360" w:lineRule="auto"/>
        <w:jc w:val="both"/>
        <w:rPr>
          <w:rFonts w:ascii="Arial" w:eastAsia="Arial" w:hAnsi="Arial" w:cs="Arial"/>
          <w:sz w:val="24"/>
          <w:szCs w:val="24"/>
        </w:rPr>
      </w:pPr>
    </w:p>
    <w:p w:rsidR="000B7EDE" w:rsidRDefault="00231A6E">
      <w:pPr>
        <w:spacing w:before="240" w:line="360" w:lineRule="auto"/>
        <w:ind w:left="567" w:hanging="567"/>
        <w:jc w:val="center"/>
        <w:rPr>
          <w:rFonts w:ascii="Arial" w:eastAsia="Arial" w:hAnsi="Arial" w:cs="Arial"/>
          <w:b/>
          <w:color w:val="000000"/>
          <w:sz w:val="28"/>
          <w:szCs w:val="28"/>
        </w:rPr>
      </w:pPr>
      <w:r>
        <w:rPr>
          <w:rFonts w:ascii="Arial" w:eastAsia="Arial" w:hAnsi="Arial" w:cs="Arial"/>
          <w:b/>
          <w:color w:val="000000"/>
          <w:sz w:val="28"/>
          <w:szCs w:val="28"/>
        </w:rPr>
        <w:t>ATENTAMENTE</w:t>
      </w:r>
    </w:p>
    <w:p w:rsidR="000B7EDE" w:rsidRDefault="003F73FC">
      <w:pPr>
        <w:spacing w:before="240" w:line="276" w:lineRule="auto"/>
        <w:jc w:val="center"/>
        <w:rPr>
          <w:rFonts w:ascii="Arial" w:eastAsia="Arial" w:hAnsi="Arial" w:cs="Arial"/>
          <w:b/>
          <w:color w:val="000000"/>
          <w:sz w:val="28"/>
          <w:szCs w:val="28"/>
        </w:rPr>
      </w:pPr>
      <w:r>
        <w:rPr>
          <w:rFonts w:ascii="Arial" w:eastAsia="Arial" w:hAnsi="Arial" w:cs="Arial"/>
          <w:b/>
          <w:color w:val="000000"/>
          <w:sz w:val="28"/>
          <w:szCs w:val="28"/>
        </w:rPr>
        <w:t>DIPUTADO Y DIPUTADA</w:t>
      </w:r>
      <w:r w:rsidR="00231A6E">
        <w:rPr>
          <w:rFonts w:ascii="Arial" w:eastAsia="Arial" w:hAnsi="Arial" w:cs="Arial"/>
          <w:b/>
          <w:color w:val="000000"/>
          <w:sz w:val="28"/>
          <w:szCs w:val="28"/>
        </w:rPr>
        <w:t xml:space="preserve"> INTEGRANTES DE LA FRACCIÓN LEGISLATIVA DEL PARTIDO REVOLUCIONARIO INSTITUCIONAL DE LA LXIII LEGISLATURA.</w:t>
      </w:r>
    </w:p>
    <w:p w:rsidR="000B7EDE" w:rsidRDefault="000B7EDE">
      <w:pPr>
        <w:spacing w:before="240" w:line="360" w:lineRule="auto"/>
        <w:jc w:val="center"/>
        <w:rPr>
          <w:rFonts w:ascii="Arial" w:eastAsia="Arial" w:hAnsi="Arial" w:cs="Arial"/>
          <w:b/>
          <w:color w:val="000000"/>
          <w:sz w:val="28"/>
          <w:szCs w:val="28"/>
        </w:rPr>
      </w:pPr>
    </w:p>
    <w:p w:rsidR="000B7EDE" w:rsidRDefault="000B7EDE">
      <w:pPr>
        <w:spacing w:before="240" w:line="360" w:lineRule="auto"/>
        <w:jc w:val="center"/>
        <w:rPr>
          <w:rFonts w:ascii="Arial" w:eastAsia="Arial" w:hAnsi="Arial" w:cs="Arial"/>
          <w:color w:val="000000"/>
          <w:sz w:val="28"/>
          <w:szCs w:val="28"/>
        </w:rPr>
      </w:pPr>
    </w:p>
    <w:p w:rsidR="000B7EDE" w:rsidRDefault="000B7EDE">
      <w:pPr>
        <w:spacing w:before="240" w:line="360" w:lineRule="auto"/>
        <w:jc w:val="center"/>
        <w:rPr>
          <w:rFonts w:ascii="Arial" w:eastAsia="Arial" w:hAnsi="Arial" w:cs="Arial"/>
          <w:color w:val="000000"/>
          <w:sz w:val="28"/>
          <w:szCs w:val="28"/>
        </w:rPr>
      </w:pPr>
    </w:p>
    <w:tbl>
      <w:tblPr>
        <w:tblStyle w:val="a0"/>
        <w:tblW w:w="9231" w:type="dxa"/>
        <w:tblInd w:w="0" w:type="dxa"/>
        <w:tblLayout w:type="fixed"/>
        <w:tblLook w:val="0400" w:firstRow="0" w:lastRow="0" w:firstColumn="0" w:lastColumn="0" w:noHBand="0" w:noVBand="1"/>
      </w:tblPr>
      <w:tblGrid>
        <w:gridCol w:w="4390"/>
        <w:gridCol w:w="4841"/>
      </w:tblGrid>
      <w:tr w:rsidR="000B7EDE" w:rsidTr="00DB6FC0">
        <w:tc>
          <w:tcPr>
            <w:tcW w:w="4390" w:type="dxa"/>
            <w:shd w:val="clear" w:color="auto" w:fill="auto"/>
          </w:tcPr>
          <w:p w:rsidR="000B7EDE" w:rsidRPr="003F73FC" w:rsidRDefault="00231A6E" w:rsidP="003F73FC">
            <w:pPr>
              <w:spacing w:before="240"/>
              <w:jc w:val="center"/>
              <w:rPr>
                <w:rFonts w:ascii="Arial" w:eastAsia="Arial" w:hAnsi="Arial" w:cs="Arial"/>
                <w:b/>
                <w:color w:val="000000"/>
                <w:sz w:val="24"/>
                <w:szCs w:val="22"/>
              </w:rPr>
            </w:pPr>
            <w:r w:rsidRPr="003F73FC">
              <w:rPr>
                <w:rFonts w:ascii="Arial" w:eastAsia="Arial" w:hAnsi="Arial" w:cs="Arial"/>
                <w:b/>
                <w:color w:val="000000"/>
                <w:sz w:val="24"/>
              </w:rPr>
              <w:t>DIP. GASPAR ARMANDO QUINTAL PARRA</w:t>
            </w:r>
          </w:p>
        </w:tc>
        <w:tc>
          <w:tcPr>
            <w:tcW w:w="4841" w:type="dxa"/>
            <w:shd w:val="clear" w:color="auto" w:fill="auto"/>
          </w:tcPr>
          <w:p w:rsidR="00DB6FC0" w:rsidRDefault="00DB6FC0" w:rsidP="00DB6FC0">
            <w:pPr>
              <w:jc w:val="center"/>
              <w:rPr>
                <w:rFonts w:ascii="Arial" w:eastAsia="Arial" w:hAnsi="Arial" w:cs="Arial"/>
                <w:b/>
                <w:color w:val="000000"/>
                <w:sz w:val="24"/>
              </w:rPr>
            </w:pPr>
          </w:p>
          <w:p w:rsidR="00DB6FC0" w:rsidRDefault="00231A6E" w:rsidP="00DB6FC0">
            <w:pPr>
              <w:jc w:val="center"/>
              <w:rPr>
                <w:rFonts w:ascii="Arial" w:eastAsia="Arial" w:hAnsi="Arial" w:cs="Arial"/>
                <w:b/>
                <w:color w:val="000000"/>
                <w:sz w:val="24"/>
              </w:rPr>
            </w:pPr>
            <w:r w:rsidRPr="003F73FC">
              <w:rPr>
                <w:rFonts w:ascii="Arial" w:eastAsia="Arial" w:hAnsi="Arial" w:cs="Arial"/>
                <w:b/>
                <w:color w:val="000000"/>
                <w:sz w:val="24"/>
              </w:rPr>
              <w:t xml:space="preserve">DIP. KARLA REYNA FRANCO </w:t>
            </w:r>
          </w:p>
          <w:p w:rsidR="000B7EDE" w:rsidRPr="003F73FC" w:rsidRDefault="00231A6E" w:rsidP="00DB6FC0">
            <w:pPr>
              <w:jc w:val="center"/>
              <w:rPr>
                <w:rFonts w:ascii="Arial" w:eastAsia="Arial" w:hAnsi="Arial" w:cs="Arial"/>
                <w:b/>
                <w:color w:val="000000"/>
                <w:sz w:val="24"/>
                <w:szCs w:val="22"/>
              </w:rPr>
            </w:pPr>
            <w:r w:rsidRPr="003F73FC">
              <w:rPr>
                <w:rFonts w:ascii="Arial" w:eastAsia="Arial" w:hAnsi="Arial" w:cs="Arial"/>
                <w:b/>
                <w:color w:val="000000"/>
                <w:sz w:val="24"/>
              </w:rPr>
              <w:t>BLANCO</w:t>
            </w:r>
          </w:p>
          <w:p w:rsidR="000B7EDE" w:rsidRPr="003F73FC" w:rsidRDefault="000B7EDE" w:rsidP="003F73FC">
            <w:pPr>
              <w:spacing w:before="240" w:line="360" w:lineRule="auto"/>
              <w:jc w:val="center"/>
              <w:rPr>
                <w:rFonts w:ascii="Arial" w:eastAsia="Arial" w:hAnsi="Arial" w:cs="Arial"/>
                <w:b/>
                <w:color w:val="000000"/>
                <w:sz w:val="24"/>
                <w:szCs w:val="22"/>
              </w:rPr>
            </w:pPr>
          </w:p>
        </w:tc>
      </w:tr>
    </w:tbl>
    <w:p w:rsidR="000B7EDE" w:rsidRDefault="000B7EDE">
      <w:pPr>
        <w:jc w:val="both"/>
        <w:rPr>
          <w:rFonts w:ascii="Arial" w:eastAsia="Arial" w:hAnsi="Arial" w:cs="Arial"/>
          <w:sz w:val="24"/>
          <w:szCs w:val="24"/>
        </w:rPr>
      </w:pPr>
    </w:p>
    <w:p w:rsidR="003F73FC" w:rsidRDefault="003F73FC">
      <w:pPr>
        <w:rPr>
          <w:rFonts w:ascii="Bahnschrift" w:eastAsia="Bahnschrift" w:hAnsi="Bahnschrift" w:cs="Bahnschrift"/>
        </w:rPr>
      </w:pPr>
    </w:p>
    <w:p w:rsidR="003F73FC" w:rsidRDefault="003F73FC">
      <w:pPr>
        <w:rPr>
          <w:rFonts w:ascii="Bahnschrift" w:eastAsia="Bahnschrift" w:hAnsi="Bahnschrift" w:cs="Bahnschrift"/>
        </w:rPr>
      </w:pPr>
    </w:p>
    <w:p w:rsidR="003F73FC" w:rsidRDefault="003F73FC">
      <w:pPr>
        <w:rPr>
          <w:rFonts w:ascii="Bahnschrift" w:eastAsia="Bahnschrift" w:hAnsi="Bahnschrift" w:cs="Bahnschrift"/>
        </w:rPr>
      </w:pPr>
    </w:p>
    <w:p w:rsidR="003F73FC" w:rsidRDefault="003F73FC">
      <w:pPr>
        <w:rPr>
          <w:rFonts w:ascii="Bahnschrift" w:eastAsia="Bahnschrift" w:hAnsi="Bahnschrift" w:cs="Bahnschrift"/>
        </w:rPr>
      </w:pPr>
    </w:p>
    <w:p w:rsidR="003F73FC" w:rsidRDefault="003F73FC">
      <w:pPr>
        <w:rPr>
          <w:rFonts w:ascii="Bahnschrift" w:eastAsia="Bahnschrift" w:hAnsi="Bahnschrift" w:cs="Bahnschrift"/>
        </w:rPr>
      </w:pPr>
    </w:p>
    <w:p w:rsidR="003F73FC" w:rsidRDefault="003F73FC">
      <w:pPr>
        <w:rPr>
          <w:rFonts w:ascii="Bahnschrift" w:eastAsia="Bahnschrift" w:hAnsi="Bahnschrift" w:cs="Bahnschrift"/>
        </w:rPr>
      </w:pPr>
    </w:p>
    <w:p w:rsidR="003F73FC" w:rsidRPr="003F73FC" w:rsidRDefault="003F73FC" w:rsidP="003F73FC">
      <w:pPr>
        <w:jc w:val="both"/>
        <w:rPr>
          <w:rFonts w:ascii="Bahnschrift" w:eastAsia="Bahnschrift" w:hAnsi="Bahnschrift" w:cs="Bahnschrift"/>
        </w:rPr>
      </w:pPr>
    </w:p>
    <w:p w:rsidR="003F73FC" w:rsidRPr="003F73FC" w:rsidRDefault="003F73FC" w:rsidP="003F73FC">
      <w:pPr>
        <w:jc w:val="both"/>
        <w:rPr>
          <w:rFonts w:ascii="Bahnschrift" w:eastAsia="Bahnschrift" w:hAnsi="Bahnschrift" w:cs="Bahnschrift"/>
          <w:i/>
          <w:sz w:val="12"/>
        </w:rPr>
      </w:pPr>
      <w:r w:rsidRPr="003F73FC">
        <w:rPr>
          <w:rFonts w:ascii="Arial" w:eastAsia="Arial" w:hAnsi="Arial" w:cs="Arial"/>
          <w:i/>
          <w:sz w:val="16"/>
          <w:szCs w:val="24"/>
        </w:rPr>
        <w:t>“Esta hoja de firmas pertenece a la Iniciativa con proyecto de decreto que reforma el tercer y cuarto párrafo del artículo 32 de la Ley de los Trabajadores Al Servicio del Estado y Municipios de Yucatán en materia de licencia de paternidad”.</w:t>
      </w:r>
    </w:p>
    <w:sectPr w:rsidR="003F73FC" w:rsidRPr="003F73FC">
      <w:headerReference w:type="default" r:id="rId6"/>
      <w:footerReference w:type="default" r:id="rId7"/>
      <w:pgSz w:w="12240" w:h="15840"/>
      <w:pgMar w:top="1417" w:right="1701" w:bottom="1417" w:left="1701" w:header="708" w:footer="555"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362" w:rsidRDefault="00AC3362">
      <w:r>
        <w:separator/>
      </w:r>
    </w:p>
  </w:endnote>
  <w:endnote w:type="continuationSeparator" w:id="0">
    <w:p w:rsidR="00AC3362" w:rsidRDefault="00AC3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EDE" w:rsidRDefault="00231A6E">
    <w:pPr>
      <w:widowControl/>
      <w:pBdr>
        <w:top w:val="nil"/>
        <w:left w:val="nil"/>
        <w:bottom w:val="nil"/>
        <w:right w:val="nil"/>
        <w:between w:val="nil"/>
      </w:pBdr>
      <w:tabs>
        <w:tab w:val="center" w:pos="4419"/>
        <w:tab w:val="right" w:pos="8838"/>
      </w:tabs>
      <w:jc w:val="center"/>
      <w:rPr>
        <w:rFonts w:ascii="Calibri" w:eastAsia="Calibri" w:hAnsi="Calibri" w:cs="Calibri"/>
        <w:b/>
        <w:color w:val="000000"/>
        <w:sz w:val="24"/>
        <w:szCs w:val="24"/>
      </w:rPr>
    </w:pPr>
    <w:r>
      <w:rPr>
        <w:rFonts w:ascii="Calibri" w:eastAsia="Calibri" w:hAnsi="Calibri" w:cs="Calibri"/>
        <w:b/>
        <w:color w:val="000000"/>
        <w:sz w:val="24"/>
        <w:szCs w:val="24"/>
      </w:rPr>
      <w:fldChar w:fldCharType="begin"/>
    </w:r>
    <w:r>
      <w:rPr>
        <w:rFonts w:ascii="Calibri" w:eastAsia="Calibri" w:hAnsi="Calibri" w:cs="Calibri"/>
        <w:b/>
        <w:color w:val="000000"/>
        <w:sz w:val="24"/>
        <w:szCs w:val="24"/>
      </w:rPr>
      <w:instrText>PAGE</w:instrText>
    </w:r>
    <w:r>
      <w:rPr>
        <w:rFonts w:ascii="Calibri" w:eastAsia="Calibri" w:hAnsi="Calibri" w:cs="Calibri"/>
        <w:b/>
        <w:color w:val="000000"/>
        <w:sz w:val="24"/>
        <w:szCs w:val="24"/>
      </w:rPr>
      <w:fldChar w:fldCharType="separate"/>
    </w:r>
    <w:r w:rsidR="0082718D">
      <w:rPr>
        <w:rFonts w:ascii="Calibri" w:eastAsia="Calibri" w:hAnsi="Calibri" w:cs="Calibri"/>
        <w:b/>
        <w:noProof/>
        <w:color w:val="000000"/>
        <w:sz w:val="24"/>
        <w:szCs w:val="24"/>
      </w:rPr>
      <w:t>1</w:t>
    </w:r>
    <w:r>
      <w:rPr>
        <w:rFonts w:ascii="Calibri" w:eastAsia="Calibri" w:hAnsi="Calibri" w:cs="Calibri"/>
        <w:b/>
        <w:color w:val="000000"/>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362" w:rsidRDefault="00AC3362">
      <w:r>
        <w:separator/>
      </w:r>
    </w:p>
  </w:footnote>
  <w:footnote w:type="continuationSeparator" w:id="0">
    <w:p w:rsidR="00AC3362" w:rsidRDefault="00AC3362">
      <w:r>
        <w:continuationSeparator/>
      </w:r>
    </w:p>
  </w:footnote>
  <w:footnote w:id="1">
    <w:p w:rsidR="000B7EDE" w:rsidRDefault="00231A6E">
      <w:pPr>
        <w:widowControl/>
        <w:pBdr>
          <w:top w:val="nil"/>
          <w:left w:val="nil"/>
          <w:bottom w:val="nil"/>
          <w:right w:val="nil"/>
          <w:between w:val="nil"/>
        </w:pBdr>
        <w:rPr>
          <w:rFonts w:ascii="Arial" w:eastAsia="Arial" w:hAnsi="Arial" w:cs="Arial"/>
          <w:color w:val="000000"/>
        </w:rPr>
      </w:pPr>
      <w:r>
        <w:rPr>
          <w:vertAlign w:val="superscript"/>
        </w:rPr>
        <w:footnoteRef/>
      </w:r>
      <w:r>
        <w:rPr>
          <w:rFonts w:ascii="Arial" w:eastAsia="Arial" w:hAnsi="Arial" w:cs="Arial"/>
          <w:color w:val="000000"/>
        </w:rPr>
        <w:t xml:space="preserve"> Protocolo para Juzgar con Perspectiva de Género, SCJN, pág.34.</w:t>
      </w:r>
    </w:p>
  </w:footnote>
  <w:footnote w:id="2">
    <w:p w:rsidR="000B7EDE" w:rsidRDefault="00231A6E">
      <w:pPr>
        <w:widowControl/>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Idem, pag. 50.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EDE" w:rsidRDefault="00231A6E">
    <w:pPr>
      <w:widowControl/>
      <w:pBdr>
        <w:top w:val="nil"/>
        <w:left w:val="nil"/>
        <w:bottom w:val="nil"/>
        <w:right w:val="nil"/>
        <w:between w:val="nil"/>
      </w:pBdr>
      <w:tabs>
        <w:tab w:val="center" w:pos="4419"/>
        <w:tab w:val="right" w:pos="8838"/>
      </w:tabs>
      <w:rPr>
        <w:rFonts w:ascii="Calibri" w:eastAsia="Calibri" w:hAnsi="Calibri" w:cs="Calibri"/>
        <w:color w:val="000000"/>
        <w:sz w:val="22"/>
        <w:szCs w:val="22"/>
      </w:rPr>
    </w:pPr>
    <w:r>
      <w:rPr>
        <w:rFonts w:ascii="Arial" w:eastAsia="Arial" w:hAnsi="Arial" w:cs="Arial"/>
        <w:noProof/>
        <w:color w:val="000000"/>
        <w:sz w:val="28"/>
        <w:szCs w:val="28"/>
      </w:rPr>
      <w:drawing>
        <wp:anchor distT="0" distB="0" distL="0" distR="0" simplePos="0" relativeHeight="251658240" behindDoc="1" locked="0" layoutInCell="1" hidden="0" allowOverlap="1">
          <wp:simplePos x="0" y="0"/>
          <wp:positionH relativeFrom="margin">
            <wp:posOffset>1992629</wp:posOffset>
          </wp:positionH>
          <wp:positionV relativeFrom="margin">
            <wp:posOffset>-1293009</wp:posOffset>
          </wp:positionV>
          <wp:extent cx="1626235" cy="914400"/>
          <wp:effectExtent l="0" t="0" r="0" b="0"/>
          <wp:wrapNone/>
          <wp:docPr id="1"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
                  <a:srcRect/>
                  <a:stretch>
                    <a:fillRect/>
                  </a:stretch>
                </pic:blipFill>
                <pic:spPr>
                  <a:xfrm>
                    <a:off x="0" y="0"/>
                    <a:ext cx="1626235" cy="914400"/>
                  </a:xfrm>
                  <a:prstGeom prst="rect">
                    <a:avLst/>
                  </a:prstGeom>
                  <a:ln/>
                </pic:spPr>
              </pic:pic>
            </a:graphicData>
          </a:graphic>
        </wp:anchor>
      </w:drawing>
    </w:r>
  </w:p>
  <w:p w:rsidR="000B7EDE" w:rsidRDefault="000B7EDE">
    <w:pPr>
      <w:widowControl/>
      <w:pBdr>
        <w:top w:val="nil"/>
        <w:left w:val="nil"/>
        <w:bottom w:val="nil"/>
        <w:right w:val="nil"/>
        <w:between w:val="nil"/>
      </w:pBdr>
      <w:tabs>
        <w:tab w:val="center" w:pos="4419"/>
        <w:tab w:val="right" w:pos="8838"/>
      </w:tabs>
      <w:rPr>
        <w:rFonts w:ascii="Calibri" w:eastAsia="Calibri" w:hAnsi="Calibri" w:cs="Calibri"/>
        <w:color w:val="000000"/>
        <w:sz w:val="22"/>
        <w:szCs w:val="22"/>
      </w:rPr>
    </w:pPr>
  </w:p>
  <w:p w:rsidR="000B7EDE" w:rsidRDefault="00231A6E">
    <w:pPr>
      <w:widowControl/>
      <w:pBdr>
        <w:top w:val="nil"/>
        <w:left w:val="nil"/>
        <w:bottom w:val="nil"/>
        <w:right w:val="nil"/>
        <w:between w:val="nil"/>
      </w:pBdr>
      <w:tabs>
        <w:tab w:val="center" w:pos="4419"/>
        <w:tab w:val="right" w:pos="8838"/>
      </w:tabs>
      <w:rPr>
        <w:rFonts w:ascii="Arial" w:eastAsia="Arial" w:hAnsi="Arial" w:cs="Arial"/>
        <w:b/>
        <w:color w:val="000000"/>
        <w:sz w:val="16"/>
        <w:szCs w:val="16"/>
      </w:rPr>
    </w:pPr>
    <w:r>
      <w:rPr>
        <w:rFonts w:ascii="Arial" w:eastAsia="Arial" w:hAnsi="Arial" w:cs="Arial"/>
        <w:b/>
        <w:color w:val="000000"/>
        <w:sz w:val="16"/>
        <w:szCs w:val="16"/>
      </w:rPr>
      <w:t xml:space="preserve">        </w:t>
    </w:r>
  </w:p>
  <w:p w:rsidR="000B7EDE" w:rsidRDefault="000B7EDE">
    <w:pPr>
      <w:widowControl/>
      <w:pBdr>
        <w:top w:val="nil"/>
        <w:left w:val="nil"/>
        <w:bottom w:val="nil"/>
        <w:right w:val="nil"/>
        <w:between w:val="nil"/>
      </w:pBdr>
      <w:tabs>
        <w:tab w:val="center" w:pos="4419"/>
        <w:tab w:val="right" w:pos="8838"/>
      </w:tabs>
      <w:rPr>
        <w:rFonts w:ascii="Arial" w:eastAsia="Arial" w:hAnsi="Arial" w:cs="Arial"/>
        <w:b/>
        <w:color w:val="000000"/>
        <w:sz w:val="16"/>
        <w:szCs w:val="16"/>
      </w:rPr>
    </w:pPr>
  </w:p>
  <w:p w:rsidR="000B7EDE" w:rsidRDefault="000B7EDE">
    <w:pPr>
      <w:widowControl/>
      <w:pBdr>
        <w:top w:val="nil"/>
        <w:left w:val="nil"/>
        <w:bottom w:val="nil"/>
        <w:right w:val="nil"/>
        <w:between w:val="nil"/>
      </w:pBdr>
      <w:tabs>
        <w:tab w:val="center" w:pos="4419"/>
        <w:tab w:val="right" w:pos="8838"/>
      </w:tabs>
      <w:rPr>
        <w:rFonts w:ascii="Arial" w:eastAsia="Arial" w:hAnsi="Arial" w:cs="Arial"/>
        <w:b/>
        <w:color w:val="000000"/>
        <w:sz w:val="16"/>
        <w:szCs w:val="16"/>
      </w:rPr>
    </w:pPr>
  </w:p>
  <w:p w:rsidR="000B7EDE" w:rsidRDefault="000B7EDE">
    <w:pPr>
      <w:widowControl/>
      <w:pBdr>
        <w:top w:val="nil"/>
        <w:left w:val="nil"/>
        <w:bottom w:val="nil"/>
        <w:right w:val="nil"/>
        <w:between w:val="nil"/>
      </w:pBdr>
      <w:tabs>
        <w:tab w:val="center" w:pos="4419"/>
        <w:tab w:val="right" w:pos="8838"/>
      </w:tabs>
      <w:rPr>
        <w:rFonts w:ascii="Arial" w:eastAsia="Arial" w:hAnsi="Arial" w:cs="Arial"/>
        <w:b/>
        <w:color w:val="000000"/>
        <w:sz w:val="16"/>
        <w:szCs w:val="16"/>
      </w:rPr>
    </w:pPr>
  </w:p>
  <w:p w:rsidR="000B7EDE" w:rsidRDefault="000B7EDE">
    <w:pPr>
      <w:widowControl/>
      <w:pBdr>
        <w:top w:val="nil"/>
        <w:left w:val="nil"/>
        <w:bottom w:val="nil"/>
        <w:right w:val="nil"/>
        <w:between w:val="nil"/>
      </w:pBdr>
      <w:tabs>
        <w:tab w:val="center" w:pos="4419"/>
        <w:tab w:val="right" w:pos="8838"/>
      </w:tabs>
      <w:rPr>
        <w:rFonts w:ascii="Arial" w:eastAsia="Arial" w:hAnsi="Arial" w:cs="Arial"/>
        <w:b/>
        <w:color w:val="000000"/>
        <w:sz w:val="16"/>
        <w:szCs w:val="16"/>
      </w:rPr>
    </w:pPr>
  </w:p>
  <w:p w:rsidR="000B7EDE" w:rsidRDefault="000B7EDE">
    <w:pPr>
      <w:widowControl/>
      <w:pBdr>
        <w:top w:val="nil"/>
        <w:left w:val="nil"/>
        <w:bottom w:val="nil"/>
        <w:right w:val="nil"/>
        <w:between w:val="nil"/>
      </w:pBdr>
      <w:tabs>
        <w:tab w:val="center" w:pos="4419"/>
        <w:tab w:val="right" w:pos="8838"/>
      </w:tabs>
      <w:rPr>
        <w:rFonts w:ascii="Calibri" w:eastAsia="Calibri" w:hAnsi="Calibri"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EDE"/>
    <w:rsid w:val="000B7EDE"/>
    <w:rsid w:val="00231A6E"/>
    <w:rsid w:val="003F73FC"/>
    <w:rsid w:val="007C61C0"/>
    <w:rsid w:val="0082718D"/>
    <w:rsid w:val="008F4359"/>
    <w:rsid w:val="00A6291F"/>
    <w:rsid w:val="00AC3362"/>
    <w:rsid w:val="00C47F2F"/>
    <w:rsid w:val="00DB6F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507EDE-0188-470B-B782-DE1C367A0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7C61C0"/>
    <w:pPr>
      <w:tabs>
        <w:tab w:val="center" w:pos="4419"/>
        <w:tab w:val="right" w:pos="8838"/>
      </w:tabs>
    </w:pPr>
  </w:style>
  <w:style w:type="character" w:customStyle="1" w:styleId="EncabezadoCar">
    <w:name w:val="Encabezado Car"/>
    <w:basedOn w:val="Fuentedeprrafopredeter"/>
    <w:link w:val="Encabezado"/>
    <w:uiPriority w:val="99"/>
    <w:rsid w:val="007C61C0"/>
  </w:style>
  <w:style w:type="paragraph" w:styleId="Piedepgina">
    <w:name w:val="footer"/>
    <w:basedOn w:val="Normal"/>
    <w:link w:val="PiedepginaCar"/>
    <w:uiPriority w:val="99"/>
    <w:unhideWhenUsed/>
    <w:rsid w:val="007C61C0"/>
    <w:pPr>
      <w:tabs>
        <w:tab w:val="center" w:pos="4419"/>
        <w:tab w:val="right" w:pos="8838"/>
      </w:tabs>
    </w:pPr>
  </w:style>
  <w:style w:type="character" w:customStyle="1" w:styleId="PiedepginaCar">
    <w:name w:val="Pie de página Car"/>
    <w:basedOn w:val="Fuentedeprrafopredeter"/>
    <w:link w:val="Piedepgina"/>
    <w:uiPriority w:val="99"/>
    <w:rsid w:val="007C6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1447</Words>
  <Characters>7964</Characters>
  <Application>Microsoft Office Word</Application>
  <DocSecurity>0</DocSecurity>
  <Lines>66</Lines>
  <Paragraphs>18</Paragraphs>
  <ScaleCrop>false</ScaleCrop>
  <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Mildred Manzanilla</dc:creator>
  <cp:lastModifiedBy>Mildred Manzanilla</cp:lastModifiedBy>
  <cp:revision>2</cp:revision>
  <dcterms:created xsi:type="dcterms:W3CDTF">2022-09-14T18:48:00Z</dcterms:created>
  <dcterms:modified xsi:type="dcterms:W3CDTF">2022-09-14T18:48:00Z</dcterms:modified>
</cp:coreProperties>
</file>